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43E75">
      <w:pPr>
        <w:spacing w:line="360" w:lineRule="auto"/>
        <w:ind w:firstLine="964" w:firstLineChars="100"/>
        <w:jc w:val="both"/>
        <w:rPr>
          <w:rFonts w:hint="eastAsia" w:ascii="宋体" w:hAnsi="宋体"/>
          <w:b/>
          <w:color w:val="auto"/>
          <w:sz w:val="96"/>
          <w:szCs w:val="96"/>
          <w:highlight w:val="none"/>
          <w:lang w:val="en-US" w:eastAsia="zh-CN"/>
        </w:rPr>
      </w:pPr>
    </w:p>
    <w:p w14:paraId="7B9F1C48">
      <w:pPr>
        <w:spacing w:line="360" w:lineRule="auto"/>
        <w:ind w:firstLine="964" w:firstLineChars="100"/>
        <w:jc w:val="center"/>
        <w:rPr>
          <w:rFonts w:hint="eastAsia"/>
          <w:color w:val="auto"/>
          <w:sz w:val="48"/>
          <w:szCs w:val="52"/>
          <w:highlight w:val="none"/>
        </w:rPr>
      </w:pPr>
      <w:r>
        <w:rPr>
          <w:rFonts w:hint="eastAsia" w:ascii="宋体" w:hAnsi="宋体"/>
          <w:b/>
          <w:color w:val="auto"/>
          <w:sz w:val="96"/>
          <w:szCs w:val="96"/>
          <w:highlight w:val="none"/>
          <w:lang w:val="en-US" w:eastAsia="zh-CN"/>
        </w:rPr>
        <w:t>遴选</w:t>
      </w:r>
      <w:r>
        <w:rPr>
          <w:rFonts w:hint="eastAsia" w:ascii="宋体" w:hAnsi="宋体"/>
          <w:b/>
          <w:color w:val="auto"/>
          <w:sz w:val="96"/>
          <w:szCs w:val="96"/>
          <w:highlight w:val="none"/>
        </w:rPr>
        <w:t>文件</w:t>
      </w:r>
    </w:p>
    <w:p w14:paraId="3AE5BD45">
      <w:pPr>
        <w:spacing w:line="360" w:lineRule="auto"/>
        <w:ind w:left="2414" w:leftChars="405" w:hanging="1564" w:hangingChars="487"/>
        <w:rPr>
          <w:rFonts w:hint="eastAsia" w:ascii="宋体" w:hAnsi="宋体"/>
          <w:b/>
          <w:color w:val="auto"/>
          <w:sz w:val="32"/>
          <w:szCs w:val="32"/>
          <w:highlight w:val="none"/>
        </w:rPr>
      </w:pPr>
    </w:p>
    <w:p w14:paraId="6A213C17">
      <w:pPr>
        <w:spacing w:line="360" w:lineRule="auto"/>
        <w:ind w:left="2414" w:leftChars="405" w:hanging="1564" w:hangingChars="487"/>
        <w:rPr>
          <w:rFonts w:hint="eastAsia" w:ascii="宋体" w:hAnsi="宋体"/>
          <w:b/>
          <w:color w:val="auto"/>
          <w:sz w:val="32"/>
          <w:szCs w:val="32"/>
          <w:highlight w:val="none"/>
        </w:rPr>
      </w:pPr>
    </w:p>
    <w:p w14:paraId="11FA218F">
      <w:pPr>
        <w:pStyle w:val="6"/>
        <w:ind w:left="1606" w:leftChars="0" w:hanging="1606" w:hangingChars="500"/>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成都市技师学院（成都工贸职业技术学院）2024-2026年财务管理服务采购项目（二次）</w:t>
      </w: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p>
    <w:p w14:paraId="4C67CF63">
      <w:pPr>
        <w:pStyle w:val="6"/>
        <w:ind w:left="643" w:leftChars="0" w:hanging="643" w:hangingChars="200"/>
        <w:rPr>
          <w:rFonts w:hint="eastAsia" w:ascii="宋体" w:hAnsi="宋体"/>
          <w:b/>
          <w:color w:val="auto"/>
          <w:sz w:val="32"/>
          <w:szCs w:val="32"/>
          <w:highlight w:val="none"/>
        </w:rPr>
      </w:pPr>
    </w:p>
    <w:p w14:paraId="53680379">
      <w:pPr>
        <w:pStyle w:val="6"/>
        <w:ind w:left="643" w:leftChars="0" w:hanging="643" w:hangingChars="200"/>
        <w:rPr>
          <w:rFonts w:hint="eastAsia" w:eastAsia="宋体"/>
          <w:color w:val="auto"/>
          <w:highlight w:val="none"/>
          <w:lang w:eastAsia="zh-CN"/>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成都市技师学院（</w:t>
      </w:r>
      <w:r>
        <w:rPr>
          <w:rFonts w:hint="eastAsia" w:ascii="宋体" w:hAnsi="宋体"/>
          <w:b/>
          <w:color w:val="auto"/>
          <w:sz w:val="32"/>
          <w:szCs w:val="32"/>
          <w:highlight w:val="none"/>
          <w:lang w:val="en-US" w:eastAsia="zh-CN"/>
        </w:rPr>
        <w:t>成都工贸职业技术学院</w:t>
      </w:r>
      <w:r>
        <w:rPr>
          <w:rFonts w:hint="eastAsia" w:ascii="宋体" w:hAnsi="宋体"/>
          <w:b/>
          <w:color w:val="auto"/>
          <w:sz w:val="32"/>
          <w:szCs w:val="32"/>
          <w:highlight w:val="none"/>
          <w:lang w:eastAsia="zh-CN"/>
        </w:rPr>
        <w:t>）</w:t>
      </w:r>
    </w:p>
    <w:p w14:paraId="710CF4B3">
      <w:pPr>
        <w:wordWrap w:val="0"/>
        <w:spacing w:line="360" w:lineRule="auto"/>
        <w:ind w:firstLine="643" w:firstLineChars="200"/>
        <w:rPr>
          <w:rFonts w:hint="eastAsia" w:ascii="宋体" w:hAnsi="宋体"/>
          <w:b/>
          <w:color w:val="auto"/>
          <w:sz w:val="32"/>
          <w:szCs w:val="32"/>
          <w:highlight w:val="none"/>
        </w:rPr>
      </w:pPr>
    </w:p>
    <w:p w14:paraId="6833548D">
      <w:pPr>
        <w:wordWrap w:val="0"/>
        <w:spacing w:line="360" w:lineRule="auto"/>
        <w:rPr>
          <w:rFonts w:hint="eastAsia" w:ascii="华文中宋" w:hAnsi="华文中宋" w:eastAsia="宋体"/>
          <w:b/>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：SCIT-GN-2024110036L1</w:t>
      </w:r>
    </w:p>
    <w:p w14:paraId="2E41FBE7">
      <w:pPr>
        <w:wordWrap w:val="0"/>
        <w:spacing w:line="360" w:lineRule="auto"/>
        <w:ind w:firstLine="1256" w:firstLineChars="349"/>
        <w:rPr>
          <w:rFonts w:ascii="华文中宋" w:hAnsi="华文中宋" w:eastAsia="华文中宋"/>
          <w:color w:val="auto"/>
          <w:spacing w:val="20"/>
          <w:sz w:val="32"/>
          <w:szCs w:val="32"/>
          <w:highlight w:val="none"/>
        </w:rPr>
      </w:pPr>
    </w:p>
    <w:p w14:paraId="737F8D98">
      <w:pPr>
        <w:wordWrap w:val="0"/>
        <w:spacing w:line="360" w:lineRule="auto"/>
        <w:jc w:val="center"/>
        <w:rPr>
          <w:rFonts w:ascii="华文中宋" w:hAnsi="华文中宋" w:eastAsia="华文中宋"/>
          <w:color w:val="auto"/>
          <w:kern w:val="24"/>
          <w:sz w:val="32"/>
          <w:szCs w:val="32"/>
          <w:highlight w:val="none"/>
        </w:rPr>
      </w:pPr>
    </w:p>
    <w:p w14:paraId="6AD4FBA6">
      <w:pPr>
        <w:wordWrap w:val="0"/>
        <w:spacing w:line="360" w:lineRule="auto"/>
        <w:rPr>
          <w:rFonts w:hint="eastAsia" w:ascii="华文中宋" w:hAnsi="华文中宋" w:eastAsia="华文中宋"/>
          <w:color w:val="auto"/>
          <w:kern w:val="24"/>
          <w:sz w:val="32"/>
          <w:szCs w:val="32"/>
          <w:highlight w:val="none"/>
        </w:rPr>
      </w:pPr>
    </w:p>
    <w:p w14:paraId="0F29397A">
      <w:pPr>
        <w:wordWrap w:val="0"/>
        <w:spacing w:line="360" w:lineRule="auto"/>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 xml:space="preserve">  </w:t>
      </w:r>
    </w:p>
    <w:p w14:paraId="1003C4A6">
      <w:pPr>
        <w:wordWrap w:val="0"/>
        <w:spacing w:line="360" w:lineRule="auto"/>
        <w:jc w:val="center"/>
        <w:rPr>
          <w:rFonts w:hint="eastAsia" w:ascii="华文中宋" w:hAnsi="华文中宋" w:eastAsia="华文中宋"/>
          <w:b/>
          <w:bCs/>
          <w:color w:val="auto"/>
          <w:sz w:val="32"/>
          <w:szCs w:val="32"/>
          <w:highlight w:val="none"/>
        </w:rPr>
      </w:pPr>
      <w:r>
        <w:rPr>
          <w:rFonts w:hint="eastAsia" w:ascii="华文中宋" w:hAnsi="华文中宋" w:eastAsia="华文中宋"/>
          <w:b/>
          <w:bCs/>
          <w:color w:val="auto"/>
          <w:sz w:val="32"/>
          <w:szCs w:val="32"/>
          <w:highlight w:val="none"/>
        </w:rPr>
        <w:t>二〇二</w:t>
      </w:r>
      <w:r>
        <w:rPr>
          <w:rFonts w:hint="eastAsia" w:ascii="华文中宋" w:hAnsi="华文中宋" w:eastAsia="华文中宋"/>
          <w:b/>
          <w:bCs/>
          <w:color w:val="auto"/>
          <w:sz w:val="32"/>
          <w:szCs w:val="32"/>
          <w:highlight w:val="none"/>
          <w:lang w:val="en-US" w:eastAsia="zh-CN"/>
        </w:rPr>
        <w:t>四</w:t>
      </w:r>
      <w:r>
        <w:rPr>
          <w:rFonts w:hint="eastAsia" w:ascii="华文中宋" w:hAnsi="华文中宋" w:eastAsia="华文中宋"/>
          <w:b/>
          <w:bCs/>
          <w:color w:val="auto"/>
          <w:sz w:val="32"/>
          <w:szCs w:val="32"/>
          <w:highlight w:val="none"/>
        </w:rPr>
        <w:t>年十</w:t>
      </w:r>
      <w:r>
        <w:rPr>
          <w:rFonts w:hint="eastAsia" w:ascii="华文中宋" w:hAnsi="华文中宋" w:eastAsia="华文中宋"/>
          <w:b/>
          <w:bCs/>
          <w:color w:val="auto"/>
          <w:sz w:val="32"/>
          <w:szCs w:val="32"/>
          <w:highlight w:val="none"/>
          <w:lang w:val="en-US" w:eastAsia="zh-CN"/>
        </w:rPr>
        <w:t>二</w:t>
      </w:r>
      <w:r>
        <w:rPr>
          <w:rFonts w:hint="eastAsia" w:ascii="华文中宋" w:hAnsi="华文中宋" w:eastAsia="华文中宋"/>
          <w:b/>
          <w:bCs/>
          <w:color w:val="auto"/>
          <w:sz w:val="32"/>
          <w:szCs w:val="32"/>
          <w:highlight w:val="none"/>
        </w:rPr>
        <w:t>月</w:t>
      </w:r>
    </w:p>
    <w:p w14:paraId="0C90F6B0">
      <w:pPr>
        <w:wordWrap w:val="0"/>
        <w:spacing w:line="360" w:lineRule="auto"/>
        <w:jc w:val="center"/>
        <w:rPr>
          <w:rFonts w:hint="eastAsia" w:ascii="华文中宋" w:hAnsi="华文中宋" w:eastAsia="华文中宋"/>
          <w:color w:val="auto"/>
          <w:sz w:val="32"/>
          <w:szCs w:val="32"/>
          <w:highlight w:val="none"/>
        </w:rPr>
      </w:pPr>
    </w:p>
    <w:p w14:paraId="418D954E">
      <w:pPr>
        <w:bidi w:val="0"/>
        <w:jc w:val="center"/>
        <w:rPr>
          <w:rFonts w:hint="eastAsia" w:ascii="宋体" w:hAnsi="宋体" w:cs="宋体"/>
          <w:b/>
          <w:color w:val="auto"/>
          <w:sz w:val="32"/>
          <w:szCs w:val="32"/>
          <w:highlight w:val="none"/>
        </w:rPr>
        <w:sectPr>
          <w:headerReference r:id="rId3" w:type="default"/>
          <w:footerReference r:id="rId4" w:type="default"/>
          <w:pgSz w:w="11906" w:h="16838"/>
          <w:pgMar w:top="1440" w:right="1191" w:bottom="1440" w:left="1191" w:header="851" w:footer="992" w:gutter="0"/>
          <w:pgNumType w:start="1"/>
          <w:cols w:space="720" w:num="1"/>
          <w:titlePg/>
          <w:docGrid w:type="lines" w:linePitch="312" w:charSpace="0"/>
        </w:sectPr>
      </w:pPr>
      <w:bookmarkStart w:id="0" w:name="_Toc101234248"/>
      <w:bookmarkStart w:id="1" w:name="_Toc101328520"/>
      <w:bookmarkStart w:id="2" w:name="_Toc101247312"/>
      <w:bookmarkStart w:id="3" w:name="_Toc148505181"/>
    </w:p>
    <w:p w14:paraId="27C9A803">
      <w:pPr>
        <w:bidi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ab/>
      </w:r>
      <w:r>
        <w:rPr>
          <w:rFonts w:hint="eastAsia" w:ascii="方正小标宋简体" w:hAnsi="方正小标宋简体" w:eastAsia="方正小标宋简体" w:cs="方正小标宋简体"/>
          <w:b/>
          <w:color w:val="auto"/>
          <w:sz w:val="44"/>
          <w:szCs w:val="44"/>
          <w:highlight w:val="none"/>
        </w:rPr>
        <w:t>目 录</w:t>
      </w:r>
    </w:p>
    <w:p w14:paraId="71CC566F">
      <w:pPr>
        <w:rPr>
          <w:rFonts w:hint="eastAsia"/>
          <w:color w:val="auto"/>
          <w:highlight w:val="none"/>
        </w:rPr>
      </w:pPr>
    </w:p>
    <w:p w14:paraId="6E0CF9BB">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TOC \o "1-1" \h \u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_Toc3641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第一章  遴选邀请</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_Toc3641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1</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58478581">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_Toc30889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第二章  供应商须知</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_Toc30889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67A906F7">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_Toc28212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第三章  资格证明文件格式</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_Toc28212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13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28008882">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_Toc19632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第四章  响应性文件格式</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_Toc19632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21</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66DC8B56">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_Toc6868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第五章  遴选项目相关要求</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_Toc6868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27</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07719981">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_Toc16079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第六章  评审办法及中选人的确定</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_Toc16079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7D2AF586">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_Toc1567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第七章  拟签订合同主要条款</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_Toc1567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36</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08F2FCC9">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_Toc15131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附件1</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_Toc15131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44</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7A361CE9">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17B47C4F">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pPr>
      <w:bookmarkStart w:id="4" w:name="_Toc181591102"/>
      <w:bookmarkStart w:id="5" w:name="_Toc204575871"/>
      <w:bookmarkStart w:id="6" w:name="_Toc181610856"/>
    </w:p>
    <w:p w14:paraId="5BED2042">
      <w:pPr>
        <w:rPr>
          <w:rFonts w:hint="eastAsia" w:cs="宋体"/>
          <w:b/>
          <w:bCs w:val="0"/>
          <w:color w:val="auto"/>
          <w:spacing w:val="0"/>
          <w:kern w:val="2"/>
          <w:sz w:val="32"/>
          <w:szCs w:val="32"/>
          <w:highlight w:val="none"/>
          <w:lang w:val="en-US" w:eastAsia="zh-CN" w:bidi="ar-SA"/>
        </w:rPr>
      </w:pPr>
    </w:p>
    <w:p w14:paraId="3E5748BD">
      <w:pPr>
        <w:pStyle w:val="9"/>
        <w:rPr>
          <w:rFonts w:hint="eastAsia" w:cs="宋体"/>
          <w:b/>
          <w:bCs w:val="0"/>
          <w:color w:val="auto"/>
          <w:spacing w:val="0"/>
          <w:kern w:val="2"/>
          <w:sz w:val="32"/>
          <w:szCs w:val="32"/>
          <w:highlight w:val="none"/>
          <w:lang w:val="en-US" w:eastAsia="zh-CN" w:bidi="ar-SA"/>
        </w:rPr>
      </w:pPr>
    </w:p>
    <w:p w14:paraId="6E597B48">
      <w:pPr>
        <w:rPr>
          <w:rFonts w:hint="eastAsia" w:cs="宋体"/>
          <w:b/>
          <w:bCs w:val="0"/>
          <w:color w:val="auto"/>
          <w:spacing w:val="0"/>
          <w:kern w:val="2"/>
          <w:sz w:val="32"/>
          <w:szCs w:val="32"/>
          <w:highlight w:val="none"/>
          <w:lang w:val="en-US" w:eastAsia="zh-CN" w:bidi="ar-SA"/>
        </w:rPr>
      </w:pPr>
    </w:p>
    <w:p w14:paraId="2DA82465">
      <w:pPr>
        <w:pStyle w:val="9"/>
        <w:rPr>
          <w:rFonts w:hint="eastAsia" w:cs="宋体"/>
          <w:b/>
          <w:bCs w:val="0"/>
          <w:color w:val="auto"/>
          <w:spacing w:val="0"/>
          <w:kern w:val="2"/>
          <w:sz w:val="32"/>
          <w:szCs w:val="32"/>
          <w:highlight w:val="none"/>
          <w:lang w:val="en-US" w:eastAsia="zh-CN" w:bidi="ar-SA"/>
        </w:rPr>
      </w:pPr>
    </w:p>
    <w:p w14:paraId="01D17CA7">
      <w:pPr>
        <w:rPr>
          <w:rFonts w:hint="eastAsia" w:cs="宋体"/>
          <w:b/>
          <w:bCs w:val="0"/>
          <w:color w:val="auto"/>
          <w:spacing w:val="0"/>
          <w:kern w:val="2"/>
          <w:sz w:val="32"/>
          <w:szCs w:val="32"/>
          <w:highlight w:val="none"/>
          <w:lang w:val="en-US" w:eastAsia="zh-CN" w:bidi="ar-SA"/>
        </w:rPr>
      </w:pPr>
    </w:p>
    <w:p w14:paraId="174DAC54">
      <w:pPr>
        <w:pStyle w:val="9"/>
        <w:rPr>
          <w:rFonts w:hint="eastAsia" w:cs="宋体"/>
          <w:b/>
          <w:bCs w:val="0"/>
          <w:color w:val="auto"/>
          <w:spacing w:val="0"/>
          <w:kern w:val="2"/>
          <w:sz w:val="32"/>
          <w:szCs w:val="32"/>
          <w:highlight w:val="none"/>
          <w:lang w:val="en-US" w:eastAsia="zh-CN" w:bidi="ar-SA"/>
        </w:rPr>
      </w:pPr>
    </w:p>
    <w:p w14:paraId="3CEECD85">
      <w:pPr>
        <w:rPr>
          <w:rFonts w:hint="eastAsia" w:cs="宋体"/>
          <w:b/>
          <w:bCs w:val="0"/>
          <w:color w:val="auto"/>
          <w:spacing w:val="0"/>
          <w:kern w:val="2"/>
          <w:sz w:val="32"/>
          <w:szCs w:val="32"/>
          <w:highlight w:val="none"/>
          <w:lang w:val="en-US" w:eastAsia="zh-CN" w:bidi="ar-SA"/>
        </w:rPr>
      </w:pPr>
    </w:p>
    <w:p w14:paraId="48D4AAB5">
      <w:pPr>
        <w:pStyle w:val="9"/>
        <w:rPr>
          <w:rFonts w:hint="eastAsia" w:cs="宋体"/>
          <w:b/>
          <w:bCs w:val="0"/>
          <w:color w:val="auto"/>
          <w:spacing w:val="0"/>
          <w:kern w:val="2"/>
          <w:sz w:val="32"/>
          <w:szCs w:val="32"/>
          <w:highlight w:val="none"/>
          <w:lang w:val="en-US" w:eastAsia="zh-CN" w:bidi="ar-SA"/>
        </w:rPr>
      </w:pPr>
    </w:p>
    <w:p w14:paraId="4D234D23">
      <w:pPr>
        <w:rPr>
          <w:rFonts w:hint="eastAsia"/>
          <w:color w:val="auto"/>
          <w:highlight w:val="none"/>
          <w:lang w:val="en-US" w:eastAsia="zh-CN"/>
        </w:rPr>
      </w:pPr>
    </w:p>
    <w:p w14:paraId="22C44070">
      <w:pPr>
        <w:rPr>
          <w:rFonts w:hint="eastAsia"/>
          <w:color w:val="auto"/>
          <w:highlight w:val="none"/>
          <w:lang w:val="en-US" w:eastAsia="zh-CN"/>
        </w:rPr>
      </w:pPr>
    </w:p>
    <w:p w14:paraId="31DA669C">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sectPr>
          <w:footerReference r:id="rId6" w:type="first"/>
          <w:footerReference r:id="rId5" w:type="default"/>
          <w:pgSz w:w="11906" w:h="16838"/>
          <w:pgMar w:top="1440" w:right="1191" w:bottom="1440" w:left="1191" w:header="851" w:footer="992" w:gutter="0"/>
          <w:pgNumType w:start="1"/>
          <w:cols w:space="720" w:num="1"/>
          <w:docGrid w:type="lines" w:linePitch="312" w:charSpace="0"/>
        </w:sectPr>
      </w:pPr>
    </w:p>
    <w:p w14:paraId="043E313F">
      <w:pPr>
        <w:rPr>
          <w:rFonts w:hint="eastAsia"/>
          <w:color w:val="auto"/>
          <w:highlight w:val="none"/>
          <w:lang w:val="en-US" w:eastAsia="zh-CN"/>
        </w:rPr>
      </w:pPr>
    </w:p>
    <w:p w14:paraId="18D1CE34">
      <w:pPr>
        <w:pStyle w:val="2"/>
        <w:numPr>
          <w:ilvl w:val="0"/>
          <w:numId w:val="0"/>
        </w:numPr>
        <w:spacing w:before="0" w:after="0"/>
        <w:jc w:val="cente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pPr>
      <w:bookmarkStart w:id="7" w:name="_Toc3641"/>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 xml:space="preserve">第一章  </w:t>
      </w:r>
      <w:bookmarkStart w:id="8" w:name="_Toc32583"/>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遴选邀请</w:t>
      </w:r>
      <w:bookmarkEnd w:id="4"/>
      <w:bookmarkEnd w:id="5"/>
      <w:bookmarkEnd w:id="6"/>
      <w:bookmarkEnd w:id="7"/>
      <w:bookmarkEnd w:id="8"/>
    </w:p>
    <w:p w14:paraId="068414D8">
      <w:pPr>
        <w:spacing w:line="400" w:lineRule="exact"/>
        <w:ind w:firstLine="480" w:firstLineChars="200"/>
        <w:jc w:val="left"/>
        <w:rPr>
          <w:rFonts w:hint="eastAsia" w:ascii="宋体" w:hAnsi="宋体" w:cs="宋体"/>
          <w:color w:val="auto"/>
          <w:sz w:val="24"/>
          <w:szCs w:val="24"/>
          <w:highlight w:val="none"/>
        </w:rPr>
      </w:pPr>
    </w:p>
    <w:p w14:paraId="00EA1C89">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现</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，为成都市技师学院（成都工贸职业技术学院）提供2024-2026年度会计咨询服务。现诚邀符合</w:t>
      </w:r>
      <w:r>
        <w:rPr>
          <w:rFonts w:hint="eastAsia" w:ascii="宋体" w:hAnsi="宋体" w:cs="宋体"/>
          <w:color w:val="auto"/>
          <w:sz w:val="24"/>
          <w:szCs w:val="24"/>
          <w:highlight w:val="none"/>
          <w:lang w:val="en-US" w:eastAsia="zh-CN"/>
        </w:rPr>
        <w:t>遴选要求</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报名参加遴选。</w:t>
      </w:r>
    </w:p>
    <w:p w14:paraId="064370FE">
      <w:pPr>
        <w:numPr>
          <w:ilvl w:val="0"/>
          <w:numId w:val="2"/>
        </w:numPr>
        <w:spacing w:line="400" w:lineRule="exact"/>
        <w:ind w:left="0"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项目名称：</w:t>
      </w:r>
      <w:r>
        <w:rPr>
          <w:rFonts w:hint="eastAsia" w:ascii="宋体" w:hAnsi="宋体" w:cs="宋体"/>
          <w:b/>
          <w:bCs/>
          <w:color w:val="auto"/>
          <w:sz w:val="24"/>
          <w:szCs w:val="24"/>
          <w:highlight w:val="none"/>
          <w:lang w:eastAsia="zh-CN"/>
        </w:rPr>
        <w:t>成都市技师学院（成都工贸职业技术学院）2024-2026年财务管理服务采购项目（二次）</w:t>
      </w:r>
      <w:r>
        <w:rPr>
          <w:rFonts w:hint="eastAsia" w:ascii="宋体" w:hAnsi="宋体" w:cs="宋体"/>
          <w:b/>
          <w:color w:val="auto"/>
          <w:sz w:val="24"/>
          <w:szCs w:val="24"/>
          <w:highlight w:val="none"/>
        </w:rPr>
        <w:t xml:space="preserve">   </w:t>
      </w:r>
    </w:p>
    <w:p w14:paraId="02EA4DD7">
      <w:pPr>
        <w:numPr>
          <w:ilvl w:val="0"/>
          <w:numId w:val="2"/>
        </w:numPr>
        <w:spacing w:line="400" w:lineRule="exact"/>
        <w:ind w:left="0"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项目编号：SCIT-GN-</w:t>
      </w:r>
      <w:r>
        <w:rPr>
          <w:rFonts w:hint="eastAsia" w:ascii="宋体" w:hAnsi="宋体" w:cs="宋体"/>
          <w:b/>
          <w:color w:val="auto"/>
          <w:sz w:val="24"/>
          <w:szCs w:val="24"/>
          <w:highlight w:val="none"/>
          <w:lang w:eastAsia="zh-CN"/>
        </w:rPr>
        <w:t>2024110036L1</w:t>
      </w:r>
    </w:p>
    <w:p w14:paraId="719E8B38">
      <w:pPr>
        <w:pStyle w:val="6"/>
        <w:numPr>
          <w:ilvl w:val="0"/>
          <w:numId w:val="3"/>
        </w:numPr>
        <w:spacing w:line="400" w:lineRule="exact"/>
        <w:ind w:left="2647" w:leftChars="228" w:hanging="2168" w:hangingChars="9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项目实施地点：成都市</w:t>
      </w:r>
      <w:r>
        <w:rPr>
          <w:rFonts w:hint="eastAsia" w:ascii="宋体" w:hAnsi="宋体" w:cs="宋体"/>
          <w:b/>
          <w:color w:val="auto"/>
          <w:sz w:val="24"/>
          <w:szCs w:val="24"/>
          <w:highlight w:val="none"/>
          <w:lang w:eastAsia="zh-CN"/>
        </w:rPr>
        <w:t>郫都区</w:t>
      </w:r>
      <w:r>
        <w:rPr>
          <w:rFonts w:hint="eastAsia" w:ascii="宋体" w:hAnsi="宋体" w:cs="宋体"/>
          <w:b/>
          <w:color w:val="auto"/>
          <w:sz w:val="24"/>
          <w:szCs w:val="24"/>
          <w:highlight w:val="none"/>
        </w:rPr>
        <w:t xml:space="preserve">港通北三路1899号                   </w:t>
      </w:r>
    </w:p>
    <w:p w14:paraId="3523832A">
      <w:pPr>
        <w:numPr>
          <w:ilvl w:val="0"/>
          <w:numId w:val="3"/>
        </w:numPr>
        <w:spacing w:line="400" w:lineRule="exact"/>
        <w:ind w:left="2647" w:leftChars="228" w:hanging="2168" w:hangingChars="9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预算金额：</w:t>
      </w:r>
      <w:r>
        <w:rPr>
          <w:rFonts w:hint="eastAsia" w:ascii="宋体" w:hAnsi="宋体" w:cs="宋体"/>
          <w:b/>
          <w:color w:val="auto"/>
          <w:sz w:val="24"/>
          <w:szCs w:val="24"/>
          <w:highlight w:val="none"/>
          <w:lang w:eastAsia="zh-CN"/>
        </w:rPr>
        <w:t>无</w:t>
      </w:r>
    </w:p>
    <w:p w14:paraId="455FC4DA">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项目简介</w:t>
      </w:r>
    </w:p>
    <w:p w14:paraId="01774C05">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拟采购6家供应商，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32168C74">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应当按照</w:t>
      </w:r>
      <w:r>
        <w:rPr>
          <w:rFonts w:hint="eastAsia" w:ascii="宋体" w:hAnsi="宋体" w:eastAsia="宋体" w:cs="宋体"/>
          <w:i w:val="0"/>
          <w:iCs w:val="0"/>
          <w:caps w:val="0"/>
          <w:color w:val="auto"/>
          <w:spacing w:val="0"/>
          <w:sz w:val="24"/>
          <w:szCs w:val="24"/>
          <w:highlight w:val="none"/>
          <w:shd w:val="clear" w:fill="FFFFFF"/>
          <w:lang w:val="en-US" w:eastAsia="zh-CN"/>
        </w:rPr>
        <w:t>遴选</w:t>
      </w:r>
      <w:r>
        <w:rPr>
          <w:rFonts w:hint="eastAsia" w:ascii="宋体" w:hAnsi="宋体" w:eastAsia="宋体" w:cs="宋体"/>
          <w:i w:val="0"/>
          <w:iCs w:val="0"/>
          <w:caps w:val="0"/>
          <w:color w:val="auto"/>
          <w:spacing w:val="0"/>
          <w:sz w:val="24"/>
          <w:szCs w:val="24"/>
          <w:highlight w:val="none"/>
          <w:shd w:val="clear" w:fill="FFFFFF"/>
        </w:rPr>
        <w:t>文件的要求编制</w:t>
      </w:r>
      <w:r>
        <w:rPr>
          <w:rFonts w:hint="eastAsia" w:ascii="宋体" w:hAnsi="宋体" w:eastAsia="宋体" w:cs="宋体"/>
          <w:i w:val="0"/>
          <w:iCs w:val="0"/>
          <w:caps w:val="0"/>
          <w:color w:val="auto"/>
          <w:spacing w:val="0"/>
          <w:sz w:val="24"/>
          <w:szCs w:val="24"/>
          <w:highlight w:val="none"/>
          <w:shd w:val="clear" w:fill="FFFFFF"/>
          <w:lang w:val="en-US" w:eastAsia="zh-CN"/>
        </w:rPr>
        <w:t>资格证明</w:t>
      </w:r>
      <w:r>
        <w:rPr>
          <w:rFonts w:hint="eastAsia" w:ascii="宋体" w:hAnsi="宋体" w:eastAsia="宋体" w:cs="宋体"/>
          <w:i w:val="0"/>
          <w:iCs w:val="0"/>
          <w:caps w:val="0"/>
          <w:color w:val="auto"/>
          <w:spacing w:val="0"/>
          <w:sz w:val="24"/>
          <w:szCs w:val="24"/>
          <w:highlight w:val="none"/>
          <w:shd w:val="clear" w:fill="FFFFFF"/>
        </w:rPr>
        <w:t>文件</w:t>
      </w:r>
      <w:r>
        <w:rPr>
          <w:rFonts w:hint="eastAsia" w:ascii="宋体" w:hAnsi="宋体" w:eastAsia="宋体" w:cs="宋体"/>
          <w:i w:val="0"/>
          <w:iCs w:val="0"/>
          <w:caps w:val="0"/>
          <w:color w:val="auto"/>
          <w:spacing w:val="0"/>
          <w:sz w:val="24"/>
          <w:szCs w:val="24"/>
          <w:highlight w:val="none"/>
          <w:shd w:val="clear" w:fill="FFFFFF"/>
          <w:lang w:val="en-US" w:eastAsia="zh-CN"/>
        </w:rPr>
        <w:t>及响应性文件</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应当对</w:t>
      </w:r>
      <w:r>
        <w:rPr>
          <w:rFonts w:hint="eastAsia" w:ascii="宋体" w:hAnsi="宋体" w:eastAsia="宋体" w:cs="宋体"/>
          <w:i w:val="0"/>
          <w:iCs w:val="0"/>
          <w:caps w:val="0"/>
          <w:color w:val="auto"/>
          <w:spacing w:val="0"/>
          <w:sz w:val="24"/>
          <w:szCs w:val="24"/>
          <w:highlight w:val="none"/>
          <w:shd w:val="clear" w:fill="FFFFFF"/>
          <w:lang w:val="en-US" w:eastAsia="zh-CN"/>
        </w:rPr>
        <w:t>遴选</w:t>
      </w:r>
      <w:r>
        <w:rPr>
          <w:rFonts w:hint="eastAsia" w:ascii="宋体" w:hAnsi="宋体" w:eastAsia="宋体" w:cs="宋体"/>
          <w:i w:val="0"/>
          <w:iCs w:val="0"/>
          <w:caps w:val="0"/>
          <w:color w:val="auto"/>
          <w:spacing w:val="0"/>
          <w:sz w:val="24"/>
          <w:szCs w:val="24"/>
          <w:highlight w:val="none"/>
          <w:shd w:val="clear" w:fill="FFFFFF"/>
        </w:rPr>
        <w:t>文件提出的要求和条件作出明确响应。详细的服务</w:t>
      </w:r>
      <w:r>
        <w:rPr>
          <w:rFonts w:hint="eastAsia" w:ascii="宋体" w:hAnsi="宋体" w:eastAsia="宋体" w:cs="宋体"/>
          <w:i w:val="0"/>
          <w:iCs w:val="0"/>
          <w:caps w:val="0"/>
          <w:color w:val="auto"/>
          <w:spacing w:val="0"/>
          <w:sz w:val="24"/>
          <w:szCs w:val="24"/>
          <w:highlight w:val="none"/>
          <w:shd w:val="clear" w:fill="FFFFFF"/>
          <w:lang w:val="en-US" w:eastAsia="zh-CN"/>
        </w:rPr>
        <w:t>内容</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服务要求、</w:t>
      </w:r>
      <w:r>
        <w:rPr>
          <w:rFonts w:hint="eastAsia" w:ascii="宋体" w:hAnsi="宋体" w:eastAsia="宋体" w:cs="宋体"/>
          <w:i w:val="0"/>
          <w:iCs w:val="0"/>
          <w:caps w:val="0"/>
          <w:color w:val="auto"/>
          <w:spacing w:val="0"/>
          <w:sz w:val="24"/>
          <w:szCs w:val="24"/>
          <w:highlight w:val="none"/>
          <w:shd w:val="clear" w:fill="FFFFFF"/>
        </w:rPr>
        <w:t>商务</w:t>
      </w:r>
      <w:r>
        <w:rPr>
          <w:rFonts w:hint="eastAsia" w:ascii="宋体" w:hAnsi="宋体" w:eastAsia="宋体" w:cs="宋体"/>
          <w:i w:val="0"/>
          <w:iCs w:val="0"/>
          <w:caps w:val="0"/>
          <w:color w:val="auto"/>
          <w:spacing w:val="0"/>
          <w:sz w:val="24"/>
          <w:szCs w:val="24"/>
          <w:highlight w:val="none"/>
          <w:shd w:val="clear" w:fill="FFFFFF"/>
          <w:lang w:val="en-US" w:eastAsia="zh-CN"/>
        </w:rPr>
        <w:t>要求、业绩要求</w:t>
      </w:r>
      <w:r>
        <w:rPr>
          <w:rFonts w:hint="eastAsia" w:ascii="宋体" w:hAnsi="宋体" w:eastAsia="宋体" w:cs="宋体"/>
          <w:i w:val="0"/>
          <w:iCs w:val="0"/>
          <w:caps w:val="0"/>
          <w:color w:val="auto"/>
          <w:spacing w:val="0"/>
          <w:sz w:val="24"/>
          <w:szCs w:val="24"/>
          <w:highlight w:val="none"/>
          <w:shd w:val="clear" w:fill="FFFFFF"/>
        </w:rPr>
        <w:t>及</w:t>
      </w:r>
      <w:r>
        <w:rPr>
          <w:rFonts w:hint="eastAsia" w:ascii="宋体" w:hAnsi="宋体" w:eastAsia="宋体" w:cs="宋体"/>
          <w:i w:val="0"/>
          <w:iCs w:val="0"/>
          <w:caps w:val="0"/>
          <w:color w:val="auto"/>
          <w:spacing w:val="0"/>
          <w:sz w:val="24"/>
          <w:szCs w:val="24"/>
          <w:highlight w:val="none"/>
          <w:shd w:val="clear" w:fill="FFFFFF"/>
          <w:lang w:val="en-US" w:eastAsia="zh-CN"/>
        </w:rPr>
        <w:t>方案</w:t>
      </w:r>
      <w:r>
        <w:rPr>
          <w:rFonts w:hint="eastAsia" w:ascii="宋体" w:hAnsi="宋体" w:eastAsia="宋体" w:cs="宋体"/>
          <w:i w:val="0"/>
          <w:iCs w:val="0"/>
          <w:caps w:val="0"/>
          <w:color w:val="auto"/>
          <w:spacing w:val="0"/>
          <w:sz w:val="24"/>
          <w:szCs w:val="24"/>
          <w:highlight w:val="none"/>
          <w:shd w:val="clear" w:fill="FFFFFF"/>
        </w:rPr>
        <w:t>要求见</w:t>
      </w:r>
      <w:r>
        <w:rPr>
          <w:rFonts w:hint="eastAsia" w:ascii="宋体" w:hAnsi="宋体" w:eastAsia="宋体" w:cs="宋体"/>
          <w:i w:val="0"/>
          <w:iCs w:val="0"/>
          <w:caps w:val="0"/>
          <w:color w:val="auto"/>
          <w:spacing w:val="0"/>
          <w:sz w:val="24"/>
          <w:szCs w:val="24"/>
          <w:highlight w:val="none"/>
          <w:shd w:val="clear" w:fill="FFFFFF"/>
          <w:lang w:val="en-US" w:eastAsia="zh-CN"/>
        </w:rPr>
        <w:t>遴选文件</w:t>
      </w:r>
      <w:r>
        <w:rPr>
          <w:rFonts w:hint="eastAsia" w:ascii="宋体" w:hAnsi="宋体" w:eastAsia="宋体" w:cs="宋体"/>
          <w:i w:val="0"/>
          <w:iCs w:val="0"/>
          <w:caps w:val="0"/>
          <w:color w:val="auto"/>
          <w:spacing w:val="0"/>
          <w:sz w:val="24"/>
          <w:szCs w:val="24"/>
          <w:highlight w:val="none"/>
          <w:shd w:val="clear" w:fill="FFFFFF"/>
        </w:rPr>
        <w:t>第</w:t>
      </w:r>
      <w:r>
        <w:rPr>
          <w:rFonts w:hint="eastAsia" w:ascii="宋体" w:hAnsi="宋体" w:eastAsia="宋体" w:cs="宋体"/>
          <w:i w:val="0"/>
          <w:iCs w:val="0"/>
          <w:caps w:val="0"/>
          <w:color w:val="auto"/>
          <w:spacing w:val="0"/>
          <w:sz w:val="24"/>
          <w:szCs w:val="24"/>
          <w:highlight w:val="none"/>
          <w:shd w:val="clear" w:fill="FFFFFF"/>
          <w:lang w:val="en-US" w:eastAsia="zh-CN"/>
        </w:rPr>
        <w:t>五</w:t>
      </w:r>
      <w:r>
        <w:rPr>
          <w:rFonts w:hint="eastAsia" w:ascii="宋体" w:hAnsi="宋体" w:eastAsia="宋体" w:cs="宋体"/>
          <w:i w:val="0"/>
          <w:iCs w:val="0"/>
          <w:caps w:val="0"/>
          <w:color w:val="auto"/>
          <w:spacing w:val="0"/>
          <w:sz w:val="24"/>
          <w:szCs w:val="24"/>
          <w:highlight w:val="none"/>
          <w:shd w:val="clear" w:fill="FFFFFF"/>
        </w:rPr>
        <w:t>章。</w:t>
      </w:r>
    </w:p>
    <w:p w14:paraId="1E5D3525">
      <w:pPr>
        <w:pStyle w:val="16"/>
        <w:numPr>
          <w:ilvl w:val="0"/>
          <w:numId w:val="0"/>
        </w:numPr>
        <w:spacing w:before="75" w:beforeAutospacing="0" w:after="75" w:afterAutospacing="0" w:line="405" w:lineRule="atLeast"/>
        <w:ind w:firstLine="482" w:firstLineChars="200"/>
        <w:rPr>
          <w:rStyle w:val="21"/>
          <w:rFonts w:hint="eastAsia" w:cs="宋体"/>
          <w:color w:val="auto"/>
          <w:highlight w:val="none"/>
        </w:rPr>
      </w:pPr>
      <w:bookmarkStart w:id="9" w:name="_Toc186274101"/>
      <w:bookmarkStart w:id="10" w:name="_Toc184013605"/>
      <w:bookmarkStart w:id="11" w:name="_Toc180051012"/>
      <w:bookmarkStart w:id="12" w:name="_Toc174185149"/>
      <w:bookmarkStart w:id="13" w:name="_Toc184023104"/>
      <w:r>
        <w:rPr>
          <w:rStyle w:val="21"/>
          <w:rFonts w:hint="eastAsia" w:cs="宋体"/>
          <w:color w:val="auto"/>
          <w:highlight w:val="none"/>
          <w:lang w:val="en-US" w:eastAsia="zh-CN"/>
        </w:rPr>
        <w:t>六、</w:t>
      </w:r>
      <w:r>
        <w:rPr>
          <w:rStyle w:val="21"/>
          <w:rFonts w:hint="eastAsia" w:cs="宋体"/>
          <w:color w:val="auto"/>
          <w:highlight w:val="none"/>
          <w:lang w:eastAsia="zh-CN"/>
        </w:rPr>
        <w:t>供应商</w:t>
      </w:r>
      <w:r>
        <w:rPr>
          <w:rStyle w:val="21"/>
          <w:rFonts w:hint="eastAsia" w:cs="宋体"/>
          <w:color w:val="auto"/>
          <w:highlight w:val="none"/>
        </w:rPr>
        <w:t>参加本次</w:t>
      </w:r>
      <w:r>
        <w:rPr>
          <w:rStyle w:val="21"/>
          <w:rFonts w:hint="eastAsia" w:cs="宋体"/>
          <w:color w:val="auto"/>
          <w:highlight w:val="none"/>
          <w:lang w:val="en-US" w:eastAsia="zh-CN"/>
        </w:rPr>
        <w:t>遴选</w:t>
      </w:r>
      <w:r>
        <w:rPr>
          <w:rStyle w:val="21"/>
          <w:rFonts w:hint="eastAsia" w:cs="宋体"/>
          <w:color w:val="auto"/>
          <w:highlight w:val="none"/>
        </w:rPr>
        <w:t>活动应具备的条件：</w:t>
      </w:r>
    </w:p>
    <w:p w14:paraId="1AA4FBF9">
      <w:pPr>
        <w:pStyle w:val="16"/>
        <w:spacing w:before="75" w:beforeAutospacing="0" w:after="75" w:afterAutospacing="0" w:line="405" w:lineRule="atLeast"/>
        <w:ind w:firstLine="482" w:firstLineChars="200"/>
        <w:rPr>
          <w:rStyle w:val="21"/>
          <w:rFonts w:hint="eastAsia" w:cs="宋体"/>
          <w:color w:val="auto"/>
          <w:highlight w:val="none"/>
          <w:lang w:eastAsia="zh-CN"/>
        </w:rPr>
      </w:pPr>
      <w:r>
        <w:rPr>
          <w:rStyle w:val="21"/>
          <w:rFonts w:hint="eastAsia" w:cs="宋体"/>
          <w:color w:val="auto"/>
          <w:highlight w:val="none"/>
        </w:rPr>
        <w:t>（一）符合《中华人民共和国政府采购法》第二十二条规定的条件</w:t>
      </w:r>
      <w:r>
        <w:rPr>
          <w:rStyle w:val="21"/>
          <w:rFonts w:hint="eastAsia" w:cs="宋体"/>
          <w:color w:val="auto"/>
          <w:highlight w:val="none"/>
          <w:lang w:eastAsia="zh-CN"/>
        </w:rPr>
        <w:t>：</w:t>
      </w:r>
    </w:p>
    <w:p w14:paraId="541BF6F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rPr>
        <w:t>1.具有独立承担民事责任的能力；</w:t>
      </w:r>
    </w:p>
    <w:p w14:paraId="53B4096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2.</w:t>
      </w:r>
      <w:r>
        <w:rPr>
          <w:rFonts w:hint="eastAsia" w:cs="宋体"/>
          <w:color w:val="auto"/>
          <w:highlight w:val="none"/>
        </w:rPr>
        <w:t>具有良好的商业信誉和健全的财务会计制度；</w:t>
      </w:r>
    </w:p>
    <w:p w14:paraId="1446959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3.</w:t>
      </w:r>
      <w:r>
        <w:rPr>
          <w:rFonts w:hint="eastAsia" w:cs="宋体"/>
          <w:color w:val="auto"/>
          <w:highlight w:val="none"/>
        </w:rPr>
        <w:t>具有履行合同所必需的设备和专业技术能力；</w:t>
      </w:r>
    </w:p>
    <w:p w14:paraId="5520C1F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4.</w:t>
      </w:r>
      <w:r>
        <w:rPr>
          <w:rFonts w:hint="eastAsia" w:cs="宋体"/>
          <w:color w:val="auto"/>
          <w:highlight w:val="none"/>
        </w:rPr>
        <w:t>有依法缴纳税收和社会保障资金的良好记录；</w:t>
      </w:r>
    </w:p>
    <w:p w14:paraId="2AD647F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5.</w:t>
      </w:r>
      <w:r>
        <w:rPr>
          <w:rFonts w:hint="eastAsia" w:cs="宋体"/>
          <w:color w:val="auto"/>
          <w:highlight w:val="none"/>
        </w:rPr>
        <w:t>参加采购活动前三年内，在经营活动中没有重大违法记录；</w:t>
      </w:r>
    </w:p>
    <w:p w14:paraId="341159C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21"/>
          <w:rFonts w:hint="eastAsia" w:cs="宋体"/>
          <w:color w:val="auto"/>
          <w:highlight w:val="none"/>
          <w:lang w:eastAsia="zh-CN"/>
        </w:rPr>
      </w:pPr>
      <w:r>
        <w:rPr>
          <w:rFonts w:hint="eastAsia" w:cs="宋体"/>
          <w:color w:val="auto"/>
          <w:highlight w:val="none"/>
          <w:lang w:val="en-US" w:eastAsia="zh-CN"/>
        </w:rPr>
        <w:t>6.</w:t>
      </w:r>
      <w:r>
        <w:rPr>
          <w:rFonts w:hint="eastAsia" w:cs="宋体"/>
          <w:color w:val="auto"/>
          <w:highlight w:val="none"/>
        </w:rPr>
        <w:t>法律、行政法规规定的其他条件。</w:t>
      </w:r>
    </w:p>
    <w:p w14:paraId="2975F54F">
      <w:pPr>
        <w:pStyle w:val="16"/>
        <w:spacing w:before="75" w:beforeAutospacing="0" w:after="75" w:afterAutospacing="0" w:line="405" w:lineRule="atLeast"/>
        <w:ind w:firstLine="480"/>
        <w:rPr>
          <w:rFonts w:hint="eastAsia" w:cs="宋体"/>
          <w:b/>
          <w:bCs/>
          <w:color w:val="auto"/>
          <w:highlight w:val="none"/>
        </w:rPr>
      </w:pPr>
      <w:r>
        <w:rPr>
          <w:rFonts w:hint="eastAsia" w:cs="宋体"/>
          <w:b/>
          <w:bCs/>
          <w:color w:val="auto"/>
          <w:highlight w:val="none"/>
          <w:lang w:val="en-US" w:eastAsia="zh-CN"/>
        </w:rPr>
        <w:t>（二）</w:t>
      </w:r>
      <w:r>
        <w:rPr>
          <w:rFonts w:hint="eastAsia" w:cs="宋体"/>
          <w:b/>
          <w:bCs/>
          <w:color w:val="auto"/>
          <w:highlight w:val="none"/>
        </w:rPr>
        <w:t>本项目不接受联合体</w:t>
      </w:r>
      <w:r>
        <w:rPr>
          <w:rFonts w:hint="eastAsia" w:cs="宋体"/>
          <w:b/>
          <w:bCs/>
          <w:color w:val="auto"/>
          <w:highlight w:val="none"/>
          <w:lang w:val="en-US" w:eastAsia="zh-CN"/>
        </w:rPr>
        <w:t>参与</w:t>
      </w:r>
      <w:r>
        <w:rPr>
          <w:rFonts w:hint="eastAsia" w:cs="宋体"/>
          <w:b/>
          <w:bCs/>
          <w:color w:val="auto"/>
          <w:highlight w:val="none"/>
        </w:rPr>
        <w:t>。</w:t>
      </w:r>
    </w:p>
    <w:p w14:paraId="00FAED14">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七</w:t>
      </w:r>
      <w:r>
        <w:rPr>
          <w:rStyle w:val="21"/>
          <w:rFonts w:hint="eastAsia" w:cs="宋体"/>
          <w:color w:val="auto"/>
          <w:highlight w:val="none"/>
        </w:rPr>
        <w:t>、</w:t>
      </w:r>
      <w:r>
        <w:rPr>
          <w:rStyle w:val="21"/>
          <w:rFonts w:hint="eastAsia" w:cs="宋体"/>
          <w:color w:val="auto"/>
          <w:highlight w:val="none"/>
          <w:lang w:val="en-US" w:eastAsia="zh-CN"/>
        </w:rPr>
        <w:t>遴选</w:t>
      </w:r>
      <w:r>
        <w:rPr>
          <w:rStyle w:val="21"/>
          <w:rFonts w:hint="eastAsia" w:cs="宋体"/>
          <w:color w:val="auto"/>
          <w:highlight w:val="none"/>
        </w:rPr>
        <w:t>文件</w:t>
      </w:r>
      <w:r>
        <w:rPr>
          <w:rStyle w:val="21"/>
          <w:rFonts w:hint="eastAsia" w:cs="宋体"/>
          <w:color w:val="auto"/>
          <w:highlight w:val="none"/>
          <w:lang w:val="en-US" w:eastAsia="zh-CN"/>
        </w:rPr>
        <w:t>的</w:t>
      </w:r>
      <w:r>
        <w:rPr>
          <w:rStyle w:val="21"/>
          <w:rFonts w:hint="eastAsia" w:cs="宋体"/>
          <w:color w:val="auto"/>
          <w:highlight w:val="none"/>
        </w:rPr>
        <w:t>获取</w:t>
      </w:r>
    </w:p>
    <w:p w14:paraId="4FB0E156">
      <w:pPr>
        <w:pStyle w:val="16"/>
        <w:spacing w:before="75" w:beforeAutospacing="0" w:after="75" w:afterAutospacing="0" w:line="405" w:lineRule="atLeast"/>
        <w:ind w:firstLine="480" w:firstLineChars="200"/>
        <w:rPr>
          <w:rFonts w:hint="eastAsia" w:cs="宋体"/>
          <w:b w:val="0"/>
          <w:bCs w:val="0"/>
          <w:color w:val="auto"/>
          <w:highlight w:val="none"/>
        </w:rPr>
      </w:pPr>
      <w:r>
        <w:rPr>
          <w:rStyle w:val="21"/>
          <w:rFonts w:hint="eastAsia" w:cs="宋体"/>
          <w:b w:val="0"/>
          <w:bCs w:val="0"/>
          <w:color w:val="auto"/>
          <w:highlight w:val="none"/>
        </w:rPr>
        <w:t>遴选文件自2024年</w:t>
      </w:r>
      <w:r>
        <w:rPr>
          <w:rStyle w:val="21"/>
          <w:rFonts w:hint="eastAsia" w:cs="宋体"/>
          <w:b w:val="0"/>
          <w:bCs w:val="0"/>
          <w:color w:val="auto"/>
          <w:highlight w:val="none"/>
          <w:lang w:val="en-US" w:eastAsia="zh-CN"/>
        </w:rPr>
        <w:t>12</w:t>
      </w:r>
      <w:r>
        <w:rPr>
          <w:rStyle w:val="21"/>
          <w:rFonts w:hint="eastAsia" w:cs="宋体"/>
          <w:b w:val="0"/>
          <w:bCs w:val="0"/>
          <w:color w:val="auto"/>
          <w:highlight w:val="none"/>
        </w:rPr>
        <w:t>月</w:t>
      </w:r>
      <w:r>
        <w:rPr>
          <w:rStyle w:val="21"/>
          <w:rFonts w:hint="eastAsia" w:cs="宋体"/>
          <w:b w:val="0"/>
          <w:bCs w:val="0"/>
          <w:color w:val="auto"/>
          <w:highlight w:val="none"/>
          <w:lang w:val="en-US" w:eastAsia="zh-CN"/>
        </w:rPr>
        <w:t>5</w:t>
      </w:r>
      <w:r>
        <w:rPr>
          <w:rStyle w:val="21"/>
          <w:rFonts w:hint="eastAsia" w:cs="宋体"/>
          <w:b w:val="0"/>
          <w:bCs w:val="0"/>
          <w:color w:val="auto"/>
          <w:highlight w:val="none"/>
        </w:rPr>
        <w:t>日至2024年</w:t>
      </w:r>
      <w:r>
        <w:rPr>
          <w:rStyle w:val="21"/>
          <w:rFonts w:hint="eastAsia" w:cs="宋体"/>
          <w:b w:val="0"/>
          <w:bCs w:val="0"/>
          <w:color w:val="auto"/>
          <w:highlight w:val="none"/>
          <w:lang w:val="en-US" w:eastAsia="zh-CN"/>
        </w:rPr>
        <w:t>12</w:t>
      </w:r>
      <w:r>
        <w:rPr>
          <w:rStyle w:val="21"/>
          <w:rFonts w:hint="eastAsia" w:cs="宋体"/>
          <w:b w:val="0"/>
          <w:bCs w:val="0"/>
          <w:color w:val="auto"/>
          <w:highlight w:val="none"/>
        </w:rPr>
        <w:t>月</w:t>
      </w:r>
      <w:r>
        <w:rPr>
          <w:rStyle w:val="21"/>
          <w:rFonts w:hint="eastAsia" w:cs="宋体"/>
          <w:b w:val="0"/>
          <w:bCs w:val="0"/>
          <w:color w:val="auto"/>
          <w:highlight w:val="none"/>
          <w:lang w:val="en-US" w:eastAsia="zh-CN"/>
        </w:rPr>
        <w:t>9</w:t>
      </w:r>
      <w:r>
        <w:rPr>
          <w:rStyle w:val="21"/>
          <w:rFonts w:hint="eastAsia" w:cs="宋体"/>
          <w:b w:val="0"/>
          <w:bCs w:val="0"/>
          <w:color w:val="auto"/>
          <w:highlight w:val="none"/>
        </w:rPr>
        <w:t>日每天上午9:00-12:00，下午13:00-17:00（北京时间，法定节假日除外）在我司指定网站(http://sale.scbid.net)购买，具体购买流程详见该网站的“在线购买流程”。</w:t>
      </w:r>
    </w:p>
    <w:p w14:paraId="50E49ACC">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八</w:t>
      </w:r>
      <w:r>
        <w:rPr>
          <w:rStyle w:val="21"/>
          <w:rFonts w:hint="eastAsia" w:cs="宋体"/>
          <w:color w:val="auto"/>
          <w:highlight w:val="none"/>
        </w:rPr>
        <w:t>、递交遴选申请文件的时间及地点</w:t>
      </w:r>
    </w:p>
    <w:p w14:paraId="345D0AA1">
      <w:pPr>
        <w:spacing w:line="4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8.1递交遴选申请文件的截止时间：2024年12月11日14时30分（北京时间），地点为四川国际招标有限责任公司开标厅（四川省成都市高新区天府大道中段800号天府四街66号航兴国际广场1号楼17楼）。</w:t>
      </w:r>
    </w:p>
    <w:p w14:paraId="4955F631">
      <w:pPr>
        <w:spacing w:line="4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8.2逾期送达的或者未送达指定地点的遴选申请文件，遴选人不予受理。</w:t>
      </w:r>
      <w:r>
        <w:rPr>
          <w:rFonts w:hint="eastAsia" w:ascii="宋体" w:hAnsi="宋体" w:cs="宋体"/>
          <w:color w:val="auto"/>
          <w:sz w:val="24"/>
          <w:szCs w:val="24"/>
          <w:highlight w:val="none"/>
        </w:rPr>
        <w:t>不</w:t>
      </w:r>
      <w:r>
        <w:rPr>
          <w:rFonts w:hint="eastAsia" w:ascii="宋体" w:hAnsi="宋体" w:cs="宋体"/>
          <w:color w:val="auto"/>
          <w:sz w:val="24"/>
          <w:szCs w:val="24"/>
          <w:highlight w:val="none"/>
          <w:lang w:val="en-US" w:eastAsia="zh-CN"/>
        </w:rPr>
        <w:t>接收</w:t>
      </w:r>
      <w:r>
        <w:rPr>
          <w:rFonts w:hint="eastAsia" w:ascii="宋体" w:hAnsi="宋体" w:cs="宋体"/>
          <w:color w:val="auto"/>
          <w:sz w:val="24"/>
          <w:szCs w:val="24"/>
          <w:highlight w:val="none"/>
        </w:rPr>
        <w:t>以电子邮件、传真及邮寄方式递交的</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w:t>
      </w:r>
    </w:p>
    <w:bookmarkEnd w:id="9"/>
    <w:bookmarkEnd w:id="10"/>
    <w:bookmarkEnd w:id="11"/>
    <w:bookmarkEnd w:id="12"/>
    <w:bookmarkEnd w:id="13"/>
    <w:p w14:paraId="30F3EB81">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、本</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rPr>
        <w:t>邀请在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中国招标投标公共服务平台</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上以公告形式发布</w:t>
      </w:r>
      <w:r>
        <w:rPr>
          <w:rFonts w:hint="eastAsia" w:ascii="宋体" w:hAnsi="宋体" w:cs="宋体"/>
          <w:b/>
          <w:color w:val="auto"/>
          <w:sz w:val="24"/>
          <w:szCs w:val="24"/>
          <w:highlight w:val="none"/>
          <w:lang w:eastAsia="zh-CN"/>
        </w:rPr>
        <w:t>。</w:t>
      </w:r>
    </w:p>
    <w:p w14:paraId="3AA70B66">
      <w:pPr>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联系方式</w:t>
      </w:r>
    </w:p>
    <w:p w14:paraId="5AA85F7F">
      <w:pPr>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eastAsia="zh-CN"/>
        </w:rPr>
        <w:t>遴选人</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eastAsia="zh-CN"/>
        </w:rPr>
        <w:t>成都市技师学院（</w:t>
      </w:r>
      <w:r>
        <w:rPr>
          <w:rFonts w:hint="eastAsia" w:ascii="宋体" w:hAnsi="宋体" w:cs="宋体"/>
          <w:b w:val="0"/>
          <w:bCs/>
          <w:color w:val="auto"/>
          <w:sz w:val="24"/>
          <w:szCs w:val="24"/>
          <w:highlight w:val="none"/>
          <w:lang w:val="en-US" w:eastAsia="zh-CN"/>
        </w:rPr>
        <w:t>成都工贸职业技术学院）</w:t>
      </w:r>
    </w:p>
    <w:p w14:paraId="3038F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snapToGrid w:val="0"/>
          <w:color w:val="auto"/>
          <w:kern w:val="2"/>
          <w:sz w:val="24"/>
          <w:szCs w:val="24"/>
          <w:highlight w:val="none"/>
          <w:lang w:val="en-US" w:eastAsia="zh-CN" w:bidi="ar-SA"/>
        </w:rPr>
        <w:t xml:space="preserve"> 成都市郫都区港通北三路1899号</w:t>
      </w:r>
    </w:p>
    <w:p w14:paraId="36E02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联系人： </w:t>
      </w:r>
      <w:r>
        <w:rPr>
          <w:rFonts w:hint="eastAsia" w:ascii="宋体" w:hAnsi="宋体" w:cs="宋体"/>
          <w:color w:val="auto"/>
          <w:sz w:val="24"/>
          <w:szCs w:val="24"/>
          <w:highlight w:val="none"/>
          <w:lang w:val="en-US" w:eastAsia="zh-CN"/>
        </w:rPr>
        <w:t>王</w:t>
      </w:r>
      <w:r>
        <w:rPr>
          <w:rFonts w:hint="eastAsia" w:ascii="宋体" w:hAnsi="宋体" w:cs="宋体"/>
          <w:color w:val="auto"/>
          <w:sz w:val="24"/>
          <w:szCs w:val="24"/>
          <w:highlight w:val="none"/>
        </w:rPr>
        <w:t>老师</w:t>
      </w:r>
    </w:p>
    <w:p w14:paraId="268A5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联系电话：028-64907283</w:t>
      </w:r>
    </w:p>
    <w:p w14:paraId="51B6F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采购代理机构：四川国际招标有限责任公司</w:t>
      </w:r>
    </w:p>
    <w:p w14:paraId="3446E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址：中国（四川）自由贸易试验区成都市高新区天府四街66号2栋22层1号</w:t>
      </w:r>
    </w:p>
    <w:p w14:paraId="336B4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邮    编：610000</w:t>
      </w:r>
    </w:p>
    <w:p w14:paraId="4D3BB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李女士</w:t>
      </w:r>
    </w:p>
    <w:p w14:paraId="72F7B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eastAsia="zh-CN"/>
        </w:rPr>
        <w:t>18628225350</w:t>
      </w:r>
    </w:p>
    <w:p w14:paraId="6F57E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    真：028-87793161</w:t>
      </w:r>
      <w:r>
        <w:rPr>
          <w:rFonts w:hint="eastAsia" w:ascii="宋体" w:hAnsi="宋体" w:cs="宋体"/>
          <w:color w:val="auto"/>
          <w:sz w:val="24"/>
          <w:szCs w:val="24"/>
          <w:highlight w:val="none"/>
        </w:rPr>
        <w:br w:type="page"/>
      </w:r>
    </w:p>
    <w:p w14:paraId="281A2703">
      <w:pPr>
        <w:pStyle w:val="2"/>
        <w:numPr>
          <w:ilvl w:val="0"/>
          <w:numId w:val="0"/>
        </w:numPr>
        <w:adjustRightInd w:val="0"/>
        <w:snapToGrid w:val="0"/>
        <w:spacing w:before="0" w:after="0"/>
        <w:jc w:val="center"/>
        <w:rPr>
          <w:rFonts w:hint="eastAsia" w:cs="宋体"/>
          <w:color w:val="auto"/>
          <w:sz w:val="32"/>
          <w:szCs w:val="32"/>
          <w:highlight w:val="none"/>
        </w:rPr>
      </w:pPr>
      <w:bookmarkStart w:id="14" w:name="_Toc30889"/>
      <w:r>
        <w:rPr>
          <w:rFonts w:hint="eastAsia" w:cs="宋体"/>
          <w:color w:val="auto"/>
          <w:sz w:val="32"/>
          <w:szCs w:val="32"/>
          <w:highlight w:val="none"/>
          <w:lang w:val="en-US" w:eastAsia="zh-CN"/>
        </w:rPr>
        <w:t xml:space="preserve">第二章  </w:t>
      </w:r>
      <w:r>
        <w:rPr>
          <w:rFonts w:hint="eastAsia" w:cs="宋体"/>
          <w:color w:val="auto"/>
          <w:sz w:val="32"/>
          <w:szCs w:val="32"/>
          <w:highlight w:val="none"/>
          <w:lang w:eastAsia="zh-CN"/>
        </w:rPr>
        <w:t>供应商</w:t>
      </w:r>
      <w:r>
        <w:rPr>
          <w:rFonts w:hint="eastAsia" w:cs="宋体"/>
          <w:color w:val="auto"/>
          <w:sz w:val="32"/>
          <w:szCs w:val="32"/>
          <w:highlight w:val="none"/>
        </w:rPr>
        <w:t>须知</w:t>
      </w:r>
      <w:bookmarkEnd w:id="14"/>
    </w:p>
    <w:p w14:paraId="62817379">
      <w:pPr>
        <w:pStyle w:val="25"/>
        <w:keepNext/>
        <w:keepLines/>
        <w:numPr>
          <w:ilvl w:val="0"/>
          <w:numId w:val="0"/>
        </w:numPr>
        <w:adjustRightInd w:val="0"/>
        <w:snapToGrid w:val="0"/>
        <w:spacing w:line="400" w:lineRule="exact"/>
        <w:ind w:left="0" w:firstLineChars="0"/>
        <w:jc w:val="center"/>
        <w:outlineLvl w:val="0"/>
        <w:rPr>
          <w:rFonts w:hint="eastAsia" w:ascii="宋体" w:hAnsi="宋体" w:cs="宋体"/>
          <w:b/>
          <w:bCs/>
          <w:vanish/>
          <w:color w:val="auto"/>
          <w:spacing w:val="-20"/>
          <w:kern w:val="44"/>
          <w:sz w:val="24"/>
          <w:szCs w:val="24"/>
          <w:highlight w:val="none"/>
        </w:rPr>
      </w:pPr>
      <w:bookmarkStart w:id="15" w:name="_Toc502754387"/>
      <w:bookmarkEnd w:id="15"/>
      <w:bookmarkStart w:id="16" w:name="_Toc493169930"/>
      <w:bookmarkEnd w:id="16"/>
      <w:bookmarkStart w:id="17" w:name="_Toc1186"/>
      <w:bookmarkEnd w:id="17"/>
      <w:bookmarkStart w:id="18" w:name="_Toc502822022"/>
      <w:bookmarkEnd w:id="18"/>
      <w:bookmarkStart w:id="19" w:name="_Toc493084165"/>
      <w:bookmarkEnd w:id="19"/>
      <w:bookmarkStart w:id="20" w:name="_Toc493166951"/>
      <w:bookmarkEnd w:id="20"/>
      <w:bookmarkStart w:id="21" w:name="_Toc492986868"/>
      <w:bookmarkEnd w:id="21"/>
      <w:bookmarkStart w:id="22" w:name="_Toc11368"/>
      <w:bookmarkEnd w:id="22"/>
      <w:bookmarkStart w:id="23" w:name="_Toc501975490"/>
      <w:bookmarkEnd w:id="23"/>
      <w:bookmarkStart w:id="24" w:name="_Toc213496268"/>
      <w:bookmarkStart w:id="25" w:name="_Toc213396946"/>
      <w:bookmarkStart w:id="26" w:name="_Toc213396760"/>
      <w:bookmarkStart w:id="27" w:name="_Toc213397010"/>
      <w:bookmarkStart w:id="28" w:name="_Toc217446032"/>
      <w:bookmarkStart w:id="29" w:name="_Toc189727030"/>
      <w:bookmarkStart w:id="30" w:name="_Toc316462344"/>
      <w:r>
        <w:rPr>
          <w:rFonts w:hint="eastAsia" w:ascii="宋体" w:hAnsi="宋体" w:eastAsia="宋体" w:cs="宋体"/>
          <w:b/>
          <w:bCs/>
          <w:vanish/>
          <w:color w:val="auto"/>
          <w:spacing w:val="-20"/>
          <w:kern w:val="44"/>
          <w:sz w:val="28"/>
          <w:szCs w:val="24"/>
          <w:highlight w:val="none"/>
          <w:lang w:val="en-US" w:eastAsia="zh-CN" w:bidi="ar-SA"/>
        </w:rPr>
        <w:t>第1章</w:t>
      </w:r>
    </w:p>
    <w:bookmarkEnd w:id="24"/>
    <w:bookmarkEnd w:id="25"/>
    <w:bookmarkEnd w:id="26"/>
    <w:bookmarkEnd w:id="27"/>
    <w:bookmarkEnd w:id="28"/>
    <w:bookmarkEnd w:id="29"/>
    <w:bookmarkEnd w:id="30"/>
    <w:p w14:paraId="7FE75EB3">
      <w:pPr>
        <w:pStyle w:val="3"/>
        <w:numPr>
          <w:ilvl w:val="0"/>
          <w:numId w:val="0"/>
        </w:numPr>
        <w:adjustRightInd w:val="0"/>
        <w:snapToGrid w:val="0"/>
        <w:spacing w:before="0" w:after="0" w:line="400" w:lineRule="exact"/>
        <w:ind w:leftChars="0"/>
        <w:rPr>
          <w:rFonts w:hint="eastAsia"/>
          <w:color w:val="auto"/>
          <w:highlight w:val="none"/>
        </w:rPr>
      </w:pPr>
      <w:bookmarkStart w:id="31" w:name="_Toc10560"/>
      <w:r>
        <w:rPr>
          <w:rFonts w:hint="eastAsia" w:cs="宋体"/>
          <w:color w:val="auto"/>
          <w:sz w:val="24"/>
          <w:szCs w:val="24"/>
          <w:highlight w:val="none"/>
          <w:lang w:val="en-US" w:eastAsia="zh-CN"/>
        </w:rPr>
        <w:t>2.1</w:t>
      </w:r>
      <w:r>
        <w:rPr>
          <w:rFonts w:hint="eastAsia" w:cs="宋体"/>
          <w:color w:val="auto"/>
          <w:sz w:val="24"/>
          <w:szCs w:val="24"/>
          <w:highlight w:val="none"/>
          <w:lang w:eastAsia="zh-CN"/>
        </w:rPr>
        <w:t>供应商</w:t>
      </w:r>
      <w:r>
        <w:rPr>
          <w:rFonts w:hint="eastAsia" w:cs="宋体"/>
          <w:color w:val="auto"/>
          <w:sz w:val="24"/>
          <w:szCs w:val="24"/>
          <w:highlight w:val="none"/>
        </w:rPr>
        <w:t>须知前附表</w:t>
      </w:r>
      <w:bookmarkEnd w:id="31"/>
    </w:p>
    <w:tbl>
      <w:tblPr>
        <w:tblStyle w:val="18"/>
        <w:tblpPr w:leftFromText="180" w:rightFromText="180" w:vertAnchor="page" w:horzAnchor="page" w:tblpX="1271" w:tblpY="25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001"/>
        <w:gridCol w:w="6526"/>
      </w:tblGrid>
      <w:tr w14:paraId="6E3E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4" w:type="dxa"/>
            <w:noWrap w:val="0"/>
            <w:vAlign w:val="center"/>
          </w:tcPr>
          <w:p w14:paraId="3C29C1C7">
            <w:pPr>
              <w:adjustRightInd w:val="0"/>
              <w:snapToGrid w:val="0"/>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序号</w:t>
            </w:r>
          </w:p>
        </w:tc>
        <w:tc>
          <w:tcPr>
            <w:tcW w:w="2001" w:type="dxa"/>
            <w:noWrap w:val="0"/>
            <w:vAlign w:val="center"/>
          </w:tcPr>
          <w:p w14:paraId="6667137B">
            <w:pPr>
              <w:pStyle w:val="26"/>
              <w:snapToGrid w:val="0"/>
              <w:spacing w:line="400" w:lineRule="exact"/>
              <w:ind w:left="38"/>
              <w:jc w:val="center"/>
              <w:rPr>
                <w:rFonts w:hint="eastAsia"/>
                <w:b/>
                <w:color w:val="auto"/>
                <w:highlight w:val="none"/>
                <w:lang w:val="zh-CN"/>
              </w:rPr>
            </w:pPr>
            <w:r>
              <w:rPr>
                <w:rFonts w:hint="eastAsia"/>
                <w:b/>
                <w:color w:val="auto"/>
                <w:highlight w:val="none"/>
                <w:lang w:val="zh-CN"/>
              </w:rPr>
              <w:t>应知事项</w:t>
            </w:r>
          </w:p>
        </w:tc>
        <w:tc>
          <w:tcPr>
            <w:tcW w:w="6526" w:type="dxa"/>
            <w:noWrap w:val="0"/>
            <w:vAlign w:val="center"/>
          </w:tcPr>
          <w:p w14:paraId="6D1B8A9D">
            <w:pPr>
              <w:pStyle w:val="26"/>
              <w:snapToGrid w:val="0"/>
              <w:spacing w:line="400" w:lineRule="exact"/>
              <w:jc w:val="center"/>
              <w:rPr>
                <w:rFonts w:hint="eastAsia"/>
                <w:b/>
                <w:color w:val="auto"/>
                <w:highlight w:val="none"/>
                <w:lang w:val="zh-CN"/>
              </w:rPr>
            </w:pPr>
            <w:r>
              <w:rPr>
                <w:rFonts w:hint="eastAsia"/>
                <w:b/>
                <w:color w:val="auto"/>
                <w:highlight w:val="none"/>
                <w:lang w:val="zh-CN"/>
              </w:rPr>
              <w:t>说明和要求</w:t>
            </w:r>
          </w:p>
        </w:tc>
      </w:tr>
      <w:tr w14:paraId="18BB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104" w:type="dxa"/>
            <w:noWrap w:val="0"/>
            <w:vAlign w:val="center"/>
          </w:tcPr>
          <w:p w14:paraId="7123ADE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2001" w:type="dxa"/>
            <w:noWrap w:val="0"/>
            <w:vAlign w:val="center"/>
          </w:tcPr>
          <w:p w14:paraId="5FDB280B">
            <w:pPr>
              <w:pStyle w:val="26"/>
              <w:spacing w:after="0" w:line="400" w:lineRule="exact"/>
              <w:ind w:firstLine="0" w:firstLineChars="0"/>
              <w:contextualSpacing/>
              <w:jc w:val="center"/>
              <w:rPr>
                <w:rFonts w:hint="eastAsia" w:ascii="宋体" w:hAnsi="宋体" w:eastAsia="宋体" w:cs="宋体"/>
                <w:bCs/>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bidi="zh-CN"/>
              </w:rPr>
              <w:t>资格证明文件</w:t>
            </w:r>
          </w:p>
        </w:tc>
        <w:tc>
          <w:tcPr>
            <w:tcW w:w="6526" w:type="dxa"/>
            <w:noWrap w:val="0"/>
            <w:vAlign w:val="top"/>
          </w:tcPr>
          <w:p w14:paraId="7D3EB7A5">
            <w:pPr>
              <w:spacing w:after="0" w:line="400" w:lineRule="exact"/>
              <w:ind w:right="105" w:rightChars="50" w:firstLine="0" w:firstLineChars="0"/>
              <w:contextualSpacing/>
              <w:rPr>
                <w:rFonts w:hint="eastAsia" w:ascii="宋体" w:hAnsi="宋体" w:eastAsia="宋体" w:cs="宋体"/>
                <w:bCs/>
                <w:color w:val="auto"/>
                <w:kern w:val="0"/>
                <w:sz w:val="24"/>
                <w:szCs w:val="24"/>
                <w:highlight w:val="none"/>
                <w:lang w:val="en-US" w:eastAsia="zh-CN" w:bidi="zh-CN"/>
              </w:rPr>
            </w:pPr>
            <w:r>
              <w:rPr>
                <w:rFonts w:hint="eastAsia" w:ascii="宋体" w:hAnsi="宋体" w:cs="宋体"/>
                <w:bCs/>
                <w:color w:val="auto"/>
                <w:kern w:val="0"/>
                <w:sz w:val="24"/>
                <w:szCs w:val="24"/>
                <w:highlight w:val="none"/>
                <w:lang w:val="en-US" w:eastAsia="zh-CN" w:bidi="zh-CN"/>
              </w:rPr>
              <w:t>供应商</w:t>
            </w:r>
            <w:r>
              <w:rPr>
                <w:rFonts w:hint="eastAsia" w:ascii="宋体" w:hAnsi="宋体" w:eastAsia="宋体" w:cs="宋体"/>
                <w:bCs/>
                <w:color w:val="auto"/>
                <w:kern w:val="0"/>
                <w:sz w:val="24"/>
                <w:szCs w:val="24"/>
                <w:highlight w:val="none"/>
                <w:lang w:val="en-US" w:eastAsia="zh-CN" w:bidi="zh-CN"/>
              </w:rPr>
              <w:t>须提供</w:t>
            </w:r>
            <w:r>
              <w:rPr>
                <w:rFonts w:hint="eastAsia" w:ascii="宋体" w:hAnsi="宋体" w:eastAsia="宋体" w:cs="宋体"/>
                <w:bCs/>
                <w:color w:val="auto"/>
                <w:kern w:val="0"/>
                <w:sz w:val="24"/>
                <w:szCs w:val="24"/>
                <w:highlight w:val="none"/>
                <w:lang w:val="zh-CN" w:eastAsia="zh-CN" w:bidi="zh-CN"/>
              </w:rPr>
              <w:t>资格证明文件</w:t>
            </w:r>
            <w:r>
              <w:rPr>
                <w:rFonts w:hint="eastAsia" w:ascii="宋体" w:hAnsi="宋体" w:eastAsia="宋体" w:cs="宋体"/>
                <w:bCs/>
                <w:color w:val="auto"/>
                <w:kern w:val="0"/>
                <w:sz w:val="24"/>
                <w:szCs w:val="24"/>
                <w:highlight w:val="none"/>
                <w:lang w:val="en-US" w:eastAsia="zh-CN" w:bidi="zh-CN"/>
              </w:rPr>
              <w:t>正本一份，副本</w:t>
            </w:r>
            <w:r>
              <w:rPr>
                <w:rFonts w:hint="eastAsia" w:ascii="宋体" w:hAnsi="宋体" w:cs="宋体"/>
                <w:bCs/>
                <w:color w:val="auto"/>
                <w:kern w:val="0"/>
                <w:sz w:val="24"/>
                <w:szCs w:val="24"/>
                <w:highlight w:val="none"/>
                <w:lang w:val="en-US" w:eastAsia="zh-CN" w:bidi="zh-CN"/>
              </w:rPr>
              <w:t>二</w:t>
            </w:r>
            <w:r>
              <w:rPr>
                <w:rFonts w:hint="eastAsia" w:ascii="宋体" w:hAnsi="宋体" w:eastAsia="宋体" w:cs="宋体"/>
                <w:bCs/>
                <w:color w:val="auto"/>
                <w:kern w:val="0"/>
                <w:sz w:val="24"/>
                <w:szCs w:val="24"/>
                <w:highlight w:val="none"/>
                <w:lang w:val="en-US" w:eastAsia="zh-CN" w:bidi="zh-CN"/>
              </w:rPr>
              <w:t>份用于资格审查（按照</w:t>
            </w:r>
            <w:r>
              <w:rPr>
                <w:rFonts w:hint="default" w:ascii="宋体" w:hAnsi="宋体" w:cs="宋体"/>
                <w:bCs/>
                <w:color w:val="auto"/>
                <w:kern w:val="0"/>
                <w:sz w:val="24"/>
                <w:szCs w:val="24"/>
                <w:highlight w:val="none"/>
                <w:lang w:val="en-US" w:eastAsia="zh-CN" w:bidi="zh-CN"/>
              </w:rPr>
              <w:t>第二章</w:t>
            </w:r>
            <w:r>
              <w:rPr>
                <w:rFonts w:hint="eastAsia" w:ascii="宋体" w:hAnsi="宋体" w:cs="宋体"/>
                <w:bCs/>
                <w:color w:val="auto"/>
                <w:kern w:val="0"/>
                <w:sz w:val="24"/>
                <w:szCs w:val="24"/>
                <w:highlight w:val="none"/>
                <w:lang w:val="en-US" w:eastAsia="zh-CN" w:bidi="zh-CN"/>
              </w:rPr>
              <w:t xml:space="preserve"> - “资格证明文件及响应性文件组成”的内容要求，以及第三章的格式要求提供</w:t>
            </w:r>
            <w:r>
              <w:rPr>
                <w:rFonts w:hint="eastAsia" w:ascii="宋体" w:hAnsi="宋体" w:eastAsia="宋体" w:cs="宋体"/>
                <w:bCs/>
                <w:color w:val="auto"/>
                <w:kern w:val="0"/>
                <w:sz w:val="24"/>
                <w:szCs w:val="24"/>
                <w:highlight w:val="none"/>
                <w:lang w:val="en-US" w:eastAsia="zh-CN" w:bidi="zh-CN"/>
              </w:rPr>
              <w:t>）。资格证明文件签字盖章必须完整。</w:t>
            </w:r>
          </w:p>
        </w:tc>
      </w:tr>
      <w:tr w14:paraId="47CE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04" w:type="dxa"/>
            <w:noWrap w:val="0"/>
            <w:vAlign w:val="center"/>
          </w:tcPr>
          <w:p w14:paraId="18AE5007">
            <w:pPr>
              <w:snapToGrid w:val="0"/>
              <w:spacing w:line="400" w:lineRule="exact"/>
              <w:ind w:left="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2001" w:type="dxa"/>
            <w:noWrap w:val="0"/>
            <w:vAlign w:val="center"/>
          </w:tcPr>
          <w:p w14:paraId="57546CE9">
            <w:pPr>
              <w:spacing w:after="0" w:line="400" w:lineRule="exact"/>
              <w:ind w:firstLine="0" w:firstLineChars="0"/>
              <w:contextualSpacing/>
              <w:jc w:val="center"/>
              <w:rPr>
                <w:rFonts w:hint="eastAsia" w:ascii="宋体" w:hAnsi="宋体" w:eastAsia="宋体" w:cs="宋体"/>
                <w:bCs/>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bidi="zh-CN"/>
              </w:rPr>
              <w:t>响应性文件</w:t>
            </w:r>
          </w:p>
        </w:tc>
        <w:tc>
          <w:tcPr>
            <w:tcW w:w="6526" w:type="dxa"/>
            <w:noWrap w:val="0"/>
            <w:vAlign w:val="top"/>
          </w:tcPr>
          <w:p w14:paraId="7A18517A">
            <w:pPr>
              <w:pStyle w:val="32"/>
              <w:spacing w:after="0" w:line="400" w:lineRule="exact"/>
              <w:ind w:firstLine="0" w:firstLineChars="0"/>
              <w:contextualSpacing/>
              <w:rPr>
                <w:rFonts w:hint="eastAsia" w:ascii="宋体" w:hAnsi="宋体" w:eastAsia="宋体" w:cs="宋体"/>
                <w:bCs/>
                <w:color w:val="auto"/>
                <w:kern w:val="0"/>
                <w:sz w:val="24"/>
                <w:szCs w:val="24"/>
                <w:highlight w:val="none"/>
                <w:lang w:val="en-US" w:eastAsia="zh-CN" w:bidi="zh-CN"/>
              </w:rPr>
            </w:pPr>
            <w:r>
              <w:rPr>
                <w:rFonts w:hint="eastAsia" w:cs="宋体"/>
                <w:bCs/>
                <w:color w:val="auto"/>
                <w:kern w:val="0"/>
                <w:sz w:val="24"/>
                <w:szCs w:val="24"/>
                <w:highlight w:val="none"/>
                <w:lang w:val="en-US" w:eastAsia="zh-CN" w:bidi="zh-CN"/>
              </w:rPr>
              <w:t>供应商</w:t>
            </w:r>
            <w:r>
              <w:rPr>
                <w:rFonts w:hint="eastAsia" w:ascii="宋体" w:hAnsi="宋体" w:eastAsia="宋体" w:cs="宋体"/>
                <w:bCs/>
                <w:color w:val="auto"/>
                <w:kern w:val="0"/>
                <w:sz w:val="24"/>
                <w:szCs w:val="24"/>
                <w:highlight w:val="none"/>
                <w:lang w:val="en-US" w:eastAsia="zh-CN" w:bidi="zh-CN"/>
              </w:rPr>
              <w:t>须提供响应性文件正本一份，副本</w:t>
            </w:r>
            <w:r>
              <w:rPr>
                <w:rFonts w:hint="eastAsia" w:cs="宋体"/>
                <w:bCs/>
                <w:color w:val="auto"/>
                <w:kern w:val="0"/>
                <w:sz w:val="24"/>
                <w:szCs w:val="24"/>
                <w:highlight w:val="none"/>
                <w:lang w:val="en-US" w:eastAsia="zh-CN" w:bidi="zh-CN"/>
              </w:rPr>
              <w:t>二</w:t>
            </w:r>
            <w:r>
              <w:rPr>
                <w:rFonts w:hint="eastAsia" w:ascii="宋体" w:hAnsi="宋体" w:eastAsia="宋体" w:cs="宋体"/>
                <w:bCs/>
                <w:color w:val="auto"/>
                <w:kern w:val="0"/>
                <w:sz w:val="24"/>
                <w:szCs w:val="24"/>
                <w:highlight w:val="none"/>
                <w:lang w:val="en-US" w:eastAsia="zh-CN" w:bidi="zh-CN"/>
              </w:rPr>
              <w:t>份（按照</w:t>
            </w:r>
            <w:r>
              <w:rPr>
                <w:rFonts w:hint="eastAsia" w:ascii="宋体" w:hAnsi="宋体" w:cs="宋体"/>
                <w:bCs/>
                <w:color w:val="auto"/>
                <w:kern w:val="0"/>
                <w:sz w:val="24"/>
                <w:szCs w:val="24"/>
                <w:highlight w:val="none"/>
                <w:lang w:val="en-US" w:eastAsia="zh-CN" w:bidi="zh-CN"/>
              </w:rPr>
              <w:t>第二章</w:t>
            </w:r>
            <w:r>
              <w:rPr>
                <w:rFonts w:hint="eastAsia" w:cs="宋体"/>
                <w:bCs/>
                <w:color w:val="auto"/>
                <w:kern w:val="0"/>
                <w:sz w:val="24"/>
                <w:szCs w:val="24"/>
                <w:highlight w:val="none"/>
                <w:lang w:val="en-US" w:eastAsia="zh-CN" w:bidi="zh-CN"/>
              </w:rPr>
              <w:t xml:space="preserve"> - </w:t>
            </w:r>
            <w:r>
              <w:rPr>
                <w:rFonts w:hint="eastAsia" w:ascii="宋体" w:hAnsi="宋体" w:cs="宋体"/>
                <w:bCs/>
                <w:color w:val="auto"/>
                <w:kern w:val="0"/>
                <w:sz w:val="24"/>
                <w:szCs w:val="24"/>
                <w:highlight w:val="none"/>
                <w:lang w:val="en-US" w:eastAsia="zh-CN" w:bidi="zh-CN"/>
              </w:rPr>
              <w:t>“资格证明文件及</w:t>
            </w:r>
            <w:r>
              <w:rPr>
                <w:rFonts w:hint="eastAsia" w:cs="宋体"/>
                <w:bCs/>
                <w:color w:val="auto"/>
                <w:kern w:val="0"/>
                <w:sz w:val="24"/>
                <w:szCs w:val="24"/>
                <w:highlight w:val="none"/>
                <w:lang w:val="en-US" w:eastAsia="zh-CN" w:bidi="zh-CN"/>
              </w:rPr>
              <w:t>响应</w:t>
            </w:r>
            <w:r>
              <w:rPr>
                <w:rFonts w:hint="eastAsia" w:ascii="宋体" w:hAnsi="宋体" w:cs="宋体"/>
                <w:bCs/>
                <w:color w:val="auto"/>
                <w:kern w:val="0"/>
                <w:sz w:val="24"/>
                <w:szCs w:val="24"/>
                <w:highlight w:val="none"/>
                <w:lang w:val="en-US" w:eastAsia="zh-CN" w:bidi="zh-CN"/>
              </w:rPr>
              <w:t>性文件组成”的内容要求，以及第</w:t>
            </w:r>
            <w:r>
              <w:rPr>
                <w:rFonts w:hint="eastAsia" w:cs="宋体"/>
                <w:bCs/>
                <w:color w:val="auto"/>
                <w:kern w:val="0"/>
                <w:sz w:val="24"/>
                <w:szCs w:val="24"/>
                <w:highlight w:val="none"/>
                <w:lang w:val="en-US" w:eastAsia="zh-CN" w:bidi="zh-CN"/>
              </w:rPr>
              <w:t>四</w:t>
            </w:r>
            <w:r>
              <w:rPr>
                <w:rFonts w:hint="eastAsia" w:ascii="宋体" w:hAnsi="宋体" w:cs="宋体"/>
                <w:bCs/>
                <w:color w:val="auto"/>
                <w:kern w:val="0"/>
                <w:sz w:val="24"/>
                <w:szCs w:val="24"/>
                <w:highlight w:val="none"/>
                <w:lang w:val="en-US" w:eastAsia="zh-CN" w:bidi="zh-CN"/>
              </w:rPr>
              <w:t>章的格式要求提供</w:t>
            </w:r>
            <w:r>
              <w:rPr>
                <w:rFonts w:hint="eastAsia" w:ascii="宋体" w:hAnsi="宋体" w:eastAsia="宋体" w:cs="宋体"/>
                <w:bCs/>
                <w:color w:val="auto"/>
                <w:kern w:val="0"/>
                <w:sz w:val="24"/>
                <w:szCs w:val="24"/>
                <w:highlight w:val="none"/>
                <w:lang w:val="en-US" w:eastAsia="zh-CN" w:bidi="zh-CN"/>
              </w:rPr>
              <w:t>）。</w:t>
            </w:r>
            <w:r>
              <w:rPr>
                <w:rFonts w:hint="eastAsia" w:cs="宋体"/>
                <w:bCs/>
                <w:color w:val="auto"/>
                <w:kern w:val="0"/>
                <w:sz w:val="24"/>
                <w:szCs w:val="24"/>
                <w:highlight w:val="none"/>
                <w:lang w:val="en-US" w:eastAsia="zh-CN" w:bidi="zh-CN"/>
              </w:rPr>
              <w:t>响应性</w:t>
            </w:r>
            <w:r>
              <w:rPr>
                <w:rFonts w:hint="eastAsia" w:ascii="宋体" w:hAnsi="宋体" w:eastAsia="宋体" w:cs="宋体"/>
                <w:bCs/>
                <w:color w:val="auto"/>
                <w:kern w:val="0"/>
                <w:sz w:val="24"/>
                <w:szCs w:val="24"/>
                <w:highlight w:val="none"/>
                <w:lang w:val="en-US" w:eastAsia="zh-CN" w:bidi="zh-CN"/>
              </w:rPr>
              <w:t>文件签字盖章必须完整。</w:t>
            </w:r>
          </w:p>
        </w:tc>
      </w:tr>
      <w:tr w14:paraId="1A53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04" w:type="dxa"/>
            <w:noWrap w:val="0"/>
            <w:vAlign w:val="center"/>
          </w:tcPr>
          <w:p w14:paraId="4227EF50">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p>
        </w:tc>
        <w:tc>
          <w:tcPr>
            <w:tcW w:w="2001" w:type="dxa"/>
            <w:noWrap w:val="0"/>
            <w:vAlign w:val="center"/>
          </w:tcPr>
          <w:p w14:paraId="00D459AB">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和中选人的确定</w:t>
            </w:r>
          </w:p>
        </w:tc>
        <w:tc>
          <w:tcPr>
            <w:tcW w:w="6526" w:type="dxa"/>
            <w:noWrap w:val="0"/>
            <w:vAlign w:val="center"/>
          </w:tcPr>
          <w:p w14:paraId="02EFB419">
            <w:pPr>
              <w:widowControl/>
              <w:spacing w:line="4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办法：按照评审相关规定组成评审委员会负责该项目的评审工作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完全满足资格性审查和符合性审查的评审通过；</w:t>
            </w:r>
          </w:p>
          <w:p w14:paraId="0B442781">
            <w:pPr>
              <w:widowControl/>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本项目拟采购6家供应商，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r>
              <w:rPr>
                <w:rFonts w:hint="eastAsia" w:ascii="宋体" w:hAnsi="宋体" w:cs="宋体"/>
                <w:color w:val="auto"/>
                <w:sz w:val="24"/>
                <w:szCs w:val="24"/>
                <w:highlight w:val="none"/>
                <w:lang w:val="en-US" w:eastAsia="zh-CN"/>
              </w:rPr>
              <w:t>。</w:t>
            </w:r>
          </w:p>
        </w:tc>
      </w:tr>
      <w:tr w14:paraId="5D6A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noWrap w:val="0"/>
            <w:vAlign w:val="center"/>
          </w:tcPr>
          <w:p w14:paraId="1B9D9F69">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01" w:type="dxa"/>
            <w:noWrap w:val="0"/>
            <w:vAlign w:val="center"/>
          </w:tcPr>
          <w:p w14:paraId="310618BD">
            <w:pPr>
              <w:spacing w:line="400" w:lineRule="exact"/>
              <w:ind w:left="105" w:leftChars="50" w:right="105" w:right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结果</w:t>
            </w:r>
            <w:r>
              <w:rPr>
                <w:rFonts w:hint="eastAsia" w:ascii="宋体" w:hAnsi="宋体" w:cs="宋体"/>
                <w:color w:val="auto"/>
                <w:kern w:val="0"/>
                <w:sz w:val="24"/>
                <w:szCs w:val="24"/>
                <w:highlight w:val="none"/>
              </w:rPr>
              <w:t>公告</w:t>
            </w:r>
          </w:p>
        </w:tc>
        <w:tc>
          <w:tcPr>
            <w:tcW w:w="6526" w:type="dxa"/>
            <w:noWrap w:val="0"/>
            <w:vAlign w:val="center"/>
          </w:tcPr>
          <w:p w14:paraId="49BFD4E7">
            <w:pPr>
              <w:widowControl/>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遴选</w:t>
            </w:r>
            <w:r>
              <w:rPr>
                <w:rFonts w:hint="eastAsia" w:ascii="宋体" w:hAnsi="宋体" w:cs="宋体"/>
                <w:color w:val="auto"/>
                <w:kern w:val="0"/>
                <w:sz w:val="24"/>
                <w:szCs w:val="24"/>
                <w:highlight w:val="none"/>
              </w:rPr>
              <w:t>结果将在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中国招标投标公共服务平台</w:t>
            </w:r>
            <w:r>
              <w:rPr>
                <w:rFonts w:hint="eastAsia" w:ascii="宋体" w:hAnsi="宋体" w:cs="宋体"/>
                <w:b/>
                <w:color w:val="auto"/>
                <w:sz w:val="24"/>
                <w:szCs w:val="24"/>
                <w:highlight w:val="none"/>
                <w:lang w:eastAsia="zh-CN"/>
              </w:rPr>
              <w:t>》</w:t>
            </w:r>
            <w:r>
              <w:rPr>
                <w:rFonts w:hint="eastAsia" w:ascii="宋体" w:hAnsi="宋体" w:cs="宋体"/>
                <w:color w:val="auto"/>
                <w:kern w:val="0"/>
                <w:sz w:val="24"/>
                <w:szCs w:val="24"/>
                <w:highlight w:val="none"/>
              </w:rPr>
              <w:t>上予以公告。</w:t>
            </w:r>
          </w:p>
        </w:tc>
      </w:tr>
      <w:tr w14:paraId="0B55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noWrap w:val="0"/>
            <w:vAlign w:val="center"/>
          </w:tcPr>
          <w:p w14:paraId="7D2F9B40">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001" w:type="dxa"/>
            <w:noWrap w:val="0"/>
            <w:vAlign w:val="center"/>
          </w:tcPr>
          <w:p w14:paraId="53B0D49C">
            <w:pPr>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履约保证金</w:t>
            </w:r>
          </w:p>
        </w:tc>
        <w:tc>
          <w:tcPr>
            <w:tcW w:w="6526" w:type="dxa"/>
            <w:noWrap w:val="0"/>
            <w:vAlign w:val="center"/>
          </w:tcPr>
          <w:p w14:paraId="431C1184">
            <w:pPr>
              <w:tabs>
                <w:tab w:val="left" w:pos="7665"/>
              </w:tabs>
              <w:spacing w:line="400" w:lineRule="exac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本项目不收取履约保证金</w:t>
            </w:r>
            <w:r>
              <w:rPr>
                <w:rFonts w:hint="eastAsia" w:ascii="宋体" w:hAnsi="宋体" w:cs="宋体"/>
                <w:color w:val="auto"/>
                <w:kern w:val="0"/>
                <w:sz w:val="24"/>
                <w:szCs w:val="24"/>
                <w:highlight w:val="none"/>
                <w:lang w:eastAsia="zh-CN"/>
              </w:rPr>
              <w:t>。</w:t>
            </w:r>
          </w:p>
        </w:tc>
      </w:tr>
      <w:tr w14:paraId="0651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4" w:type="dxa"/>
            <w:noWrap w:val="0"/>
            <w:vAlign w:val="center"/>
          </w:tcPr>
          <w:p w14:paraId="60410483">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2001" w:type="dxa"/>
            <w:noWrap w:val="0"/>
            <w:vAlign w:val="center"/>
          </w:tcPr>
          <w:p w14:paraId="34631129">
            <w:pPr>
              <w:spacing w:line="440" w:lineRule="exact"/>
              <w:jc w:val="center"/>
              <w:outlineLvl w:val="1"/>
              <w:rPr>
                <w:rFonts w:ascii="宋体" w:hAnsi="宋体"/>
                <w:color w:val="auto"/>
                <w:sz w:val="24"/>
                <w:szCs w:val="24"/>
                <w:highlight w:val="none"/>
              </w:rPr>
            </w:pPr>
            <w:r>
              <w:rPr>
                <w:rFonts w:hint="eastAsia" w:ascii="宋体" w:hAnsi="宋体"/>
                <w:color w:val="auto"/>
                <w:sz w:val="24"/>
                <w:szCs w:val="24"/>
                <w:highlight w:val="none"/>
              </w:rPr>
              <w:t>其他注意事项</w:t>
            </w:r>
          </w:p>
        </w:tc>
        <w:tc>
          <w:tcPr>
            <w:tcW w:w="6526" w:type="dxa"/>
            <w:noWrap w:val="0"/>
            <w:vAlign w:val="center"/>
          </w:tcPr>
          <w:p w14:paraId="50827DEF">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中的</w:t>
            </w:r>
            <w:r>
              <w:rPr>
                <w:rFonts w:hint="eastAsia" w:ascii="宋体" w:hAnsi="宋体" w:eastAsia="宋体" w:cs="宋体"/>
                <w:bCs/>
                <w:color w:val="auto"/>
                <w:kern w:val="0"/>
                <w:sz w:val="24"/>
                <w:szCs w:val="24"/>
                <w:highlight w:val="none"/>
                <w:lang w:val="en-US" w:eastAsia="zh-CN" w:bidi="zh-CN"/>
              </w:rPr>
              <w:t>服务内容</w:t>
            </w:r>
            <w:r>
              <w:rPr>
                <w:rFonts w:hint="eastAsia" w:ascii="宋体" w:hAnsi="宋体" w:cs="宋体"/>
                <w:bCs/>
                <w:color w:val="auto"/>
                <w:kern w:val="0"/>
                <w:sz w:val="24"/>
                <w:szCs w:val="24"/>
                <w:highlight w:val="none"/>
                <w:lang w:val="en-US" w:eastAsia="zh-CN" w:bidi="zh-CN"/>
              </w:rPr>
              <w:t>、</w:t>
            </w:r>
            <w:r>
              <w:rPr>
                <w:rFonts w:hint="eastAsia" w:ascii="宋体" w:hAnsi="宋体" w:eastAsia="宋体" w:cs="宋体"/>
                <w:bCs/>
                <w:color w:val="auto"/>
                <w:kern w:val="0"/>
                <w:sz w:val="24"/>
                <w:szCs w:val="24"/>
                <w:highlight w:val="none"/>
                <w:lang w:val="en-US" w:eastAsia="zh-CN" w:bidi="zh-CN"/>
              </w:rPr>
              <w:t>服务要求、商务要求、业绩要求和方案要求</w:t>
            </w:r>
            <w:r>
              <w:rPr>
                <w:rFonts w:hint="eastAsia" w:ascii="宋体" w:hAnsi="宋体" w:cs="宋体"/>
                <w:color w:val="auto"/>
                <w:sz w:val="24"/>
                <w:szCs w:val="24"/>
                <w:highlight w:val="none"/>
                <w:lang w:val="en-US" w:eastAsia="zh-CN"/>
              </w:rPr>
              <w:t>所以条款均为必须满足条件，不允许有负偏离</w:t>
            </w:r>
            <w:r>
              <w:rPr>
                <w:rFonts w:hint="eastAsia" w:ascii="宋体" w:hAnsi="宋体" w:cs="宋体"/>
                <w:color w:val="auto"/>
                <w:sz w:val="24"/>
                <w:szCs w:val="24"/>
                <w:highlight w:val="none"/>
              </w:rPr>
              <w:t>；</w:t>
            </w:r>
          </w:p>
          <w:p w14:paraId="5AD54ED7">
            <w:pPr>
              <w:pStyle w:val="27"/>
              <w:widowControl/>
              <w:rPr>
                <w:rFonts w:hint="eastAsia"/>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.本项目不接受分包以及转包</w:t>
            </w:r>
            <w:r>
              <w:rPr>
                <w:rFonts w:hint="eastAsia" w:ascii="宋体" w:hAnsi="宋体" w:cs="宋体"/>
                <w:color w:val="auto"/>
                <w:highlight w:val="none"/>
                <w:lang w:eastAsia="zh-CN"/>
              </w:rPr>
              <w:t>。</w:t>
            </w:r>
          </w:p>
        </w:tc>
      </w:tr>
      <w:tr w14:paraId="6D5F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4" w:type="dxa"/>
            <w:noWrap w:val="0"/>
            <w:vAlign w:val="center"/>
          </w:tcPr>
          <w:p w14:paraId="7D878D28">
            <w:pPr>
              <w:pStyle w:val="26"/>
              <w:spacing w:line="560" w:lineRule="exact"/>
              <w:jc w:val="center"/>
              <w:rPr>
                <w:rFonts w:hint="default" w:ascii="宋体" w:hAnsi="宋体" w:eastAsia="宋体" w:cs="宋体"/>
                <w:color w:val="auto"/>
                <w:kern w:val="0"/>
                <w:sz w:val="24"/>
                <w:szCs w:val="24"/>
                <w:highlight w:val="none"/>
                <w:lang w:val="en-US" w:eastAsia="zh-CN"/>
              </w:rPr>
            </w:pPr>
            <w:r>
              <w:rPr>
                <w:rFonts w:hint="eastAsia" w:cs="宋体"/>
                <w:color w:val="auto"/>
                <w:sz w:val="24"/>
                <w:szCs w:val="24"/>
                <w:highlight w:val="none"/>
                <w:lang w:val="en-US" w:eastAsia="zh-CN"/>
              </w:rPr>
              <w:t>7</w:t>
            </w:r>
          </w:p>
        </w:tc>
        <w:tc>
          <w:tcPr>
            <w:tcW w:w="2001" w:type="dxa"/>
            <w:noWrap w:val="0"/>
            <w:vAlign w:val="center"/>
          </w:tcPr>
          <w:p w14:paraId="0CB75CF8">
            <w:pPr>
              <w:pStyle w:val="26"/>
              <w:spacing w:line="560" w:lineRule="exact"/>
              <w:jc w:val="center"/>
              <w:rPr>
                <w:rFonts w:hint="eastAsia" w:ascii="宋体" w:hAnsi="宋体" w:eastAsia="宋体" w:cs="宋体"/>
                <w:color w:val="auto"/>
                <w:sz w:val="24"/>
                <w:szCs w:val="24"/>
                <w:highlight w:val="none"/>
              </w:rPr>
            </w:pPr>
            <w:r>
              <w:rPr>
                <w:rFonts w:hint="eastAsia" w:cs="宋体"/>
                <w:color w:val="auto"/>
                <w:kern w:val="2"/>
                <w:sz w:val="24"/>
                <w:szCs w:val="24"/>
                <w:highlight w:val="none"/>
                <w:lang w:val="zh-CN"/>
              </w:rPr>
              <w:t>供应商</w:t>
            </w:r>
            <w:r>
              <w:rPr>
                <w:rFonts w:hint="eastAsia" w:ascii="宋体" w:hAnsi="宋体" w:eastAsia="宋体" w:cs="宋体"/>
                <w:color w:val="auto"/>
                <w:kern w:val="2"/>
                <w:sz w:val="24"/>
                <w:szCs w:val="24"/>
                <w:highlight w:val="none"/>
                <w:lang w:val="zh-CN"/>
              </w:rPr>
              <w:t>投诉</w:t>
            </w:r>
          </w:p>
        </w:tc>
        <w:tc>
          <w:tcPr>
            <w:tcW w:w="6526" w:type="dxa"/>
            <w:noWrap w:val="0"/>
            <w:vAlign w:val="center"/>
          </w:tcPr>
          <w:p w14:paraId="07F55A2C">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投诉受理部门：成都市技师学院</w:t>
            </w:r>
            <w:r>
              <w:rPr>
                <w:rFonts w:hint="eastAsia" w:ascii="宋体" w:hAnsi="宋体" w:cs="宋体"/>
                <w:color w:val="auto"/>
                <w:sz w:val="24"/>
                <w:szCs w:val="24"/>
                <w:highlight w:val="none"/>
                <w:lang w:val="en-US" w:eastAsia="zh-CN"/>
              </w:rPr>
              <w:t>纪委办公室</w:t>
            </w:r>
          </w:p>
          <w:p w14:paraId="02649480">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联系电话：028-64195055</w:t>
            </w:r>
          </w:p>
          <w:p w14:paraId="53F37345">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联系地址：成都市</w:t>
            </w:r>
            <w:r>
              <w:rPr>
                <w:rFonts w:hint="eastAsia" w:ascii="宋体" w:hAnsi="宋体" w:cs="宋体"/>
                <w:color w:val="auto"/>
                <w:sz w:val="24"/>
                <w:szCs w:val="24"/>
                <w:highlight w:val="none"/>
                <w:lang w:val="zh-CN"/>
              </w:rPr>
              <w:t>郫都区</w:t>
            </w:r>
            <w:r>
              <w:rPr>
                <w:rFonts w:hint="eastAsia" w:ascii="宋体" w:hAnsi="宋体" w:eastAsia="宋体" w:cs="宋体"/>
                <w:color w:val="auto"/>
                <w:sz w:val="24"/>
                <w:szCs w:val="24"/>
                <w:highlight w:val="none"/>
                <w:lang w:val="zh-CN"/>
              </w:rPr>
              <w:t>港通北</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路1899号</w:t>
            </w:r>
          </w:p>
          <w:p w14:paraId="50C05064">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邮政编码：611700</w:t>
            </w:r>
          </w:p>
        </w:tc>
      </w:tr>
      <w:tr w14:paraId="42B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04" w:type="dxa"/>
            <w:noWrap w:val="0"/>
            <w:vAlign w:val="center"/>
          </w:tcPr>
          <w:p w14:paraId="18E7CFB3">
            <w:pPr>
              <w:pStyle w:val="26"/>
              <w:spacing w:line="560" w:lineRule="exact"/>
              <w:jc w:val="center"/>
              <w:rPr>
                <w:rFonts w:hint="default" w:cs="宋体"/>
                <w:color w:val="auto"/>
                <w:sz w:val="24"/>
                <w:szCs w:val="24"/>
                <w:highlight w:val="none"/>
                <w:lang w:val="en-US" w:eastAsia="zh-CN"/>
              </w:rPr>
            </w:pPr>
            <w:bookmarkStart w:id="32" w:name="_Toc16607"/>
            <w:r>
              <w:rPr>
                <w:rFonts w:hint="eastAsia" w:cs="宋体"/>
                <w:color w:val="auto"/>
                <w:sz w:val="24"/>
                <w:szCs w:val="24"/>
                <w:highlight w:val="none"/>
                <w:lang w:val="en-US" w:eastAsia="zh-CN"/>
              </w:rPr>
              <w:t>8</w:t>
            </w:r>
          </w:p>
        </w:tc>
        <w:tc>
          <w:tcPr>
            <w:tcW w:w="2001" w:type="dxa"/>
            <w:shd w:val="clear" w:color="auto" w:fill="auto"/>
            <w:noWrap w:val="0"/>
            <w:vAlign w:val="center"/>
          </w:tcPr>
          <w:p w14:paraId="4EE36C5B">
            <w:pPr>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遴选代理服务费</w:t>
            </w:r>
          </w:p>
          <w:p w14:paraId="50E72D09">
            <w:pPr>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（实质性要求）</w:t>
            </w:r>
          </w:p>
        </w:tc>
        <w:tc>
          <w:tcPr>
            <w:tcW w:w="6526" w:type="dxa"/>
            <w:shd w:val="clear" w:color="auto" w:fill="auto"/>
            <w:noWrap w:val="0"/>
            <w:vAlign w:val="center"/>
          </w:tcPr>
          <w:p w14:paraId="27C5B238">
            <w:pPr>
              <w:pStyle w:val="11"/>
              <w:rPr>
                <w:rFonts w:hint="eastAsia" w:hAnsi="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每家成交供应商按照定额</w:t>
            </w:r>
            <w:r>
              <w:rPr>
                <w:rFonts w:hint="eastAsia" w:hAnsi="宋体" w:cs="宋体"/>
                <w:color w:val="auto"/>
                <w:kern w:val="2"/>
                <w:sz w:val="24"/>
                <w:szCs w:val="24"/>
                <w:highlight w:val="none"/>
                <w:lang w:val="en-US" w:eastAsia="zh-CN" w:bidi="ar-SA"/>
              </w:rPr>
              <w:t>50</w:t>
            </w:r>
            <w:r>
              <w:rPr>
                <w:rFonts w:hint="eastAsia" w:ascii="宋体" w:hAnsi="宋体" w:eastAsia="宋体" w:cs="宋体"/>
                <w:color w:val="auto"/>
                <w:kern w:val="2"/>
                <w:sz w:val="24"/>
                <w:szCs w:val="24"/>
                <w:highlight w:val="none"/>
                <w:lang w:val="zh-CN" w:eastAsia="zh-CN" w:bidi="ar-SA"/>
              </w:rPr>
              <w:t>0元进行收取</w:t>
            </w:r>
            <w:r>
              <w:rPr>
                <w:rFonts w:hint="eastAsia" w:hAnsi="宋体" w:cs="宋体"/>
                <w:color w:val="auto"/>
                <w:kern w:val="2"/>
                <w:sz w:val="24"/>
                <w:szCs w:val="24"/>
                <w:highlight w:val="none"/>
                <w:lang w:val="zh-CN" w:eastAsia="zh-CN" w:bidi="ar-SA"/>
              </w:rPr>
              <w:t>。</w:t>
            </w:r>
          </w:p>
          <w:p w14:paraId="41C3B68F">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注：</w:t>
            </w:r>
          </w:p>
          <w:p w14:paraId="6603A1A7">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收款单位：四川国际招标有限责任公司</w:t>
            </w:r>
          </w:p>
          <w:p w14:paraId="68C59B17">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开 户 行：中国民生银行股份有限公司成都分行营业部</w:t>
            </w:r>
          </w:p>
          <w:p w14:paraId="00E512F5">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银行账号：9902001807987613</w:t>
            </w:r>
          </w:p>
        </w:tc>
      </w:tr>
    </w:tbl>
    <w:p w14:paraId="5439FAC6">
      <w:pPr>
        <w:pStyle w:val="3"/>
        <w:numPr>
          <w:ilvl w:val="0"/>
          <w:numId w:val="0"/>
        </w:numPr>
        <w:spacing w:before="0" w:after="0"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w:t>
      </w:r>
      <w:r>
        <w:rPr>
          <w:rFonts w:hint="eastAsia" w:cs="宋体"/>
          <w:color w:val="auto"/>
          <w:sz w:val="24"/>
          <w:szCs w:val="24"/>
          <w:highlight w:val="none"/>
        </w:rPr>
        <w:t>总则</w:t>
      </w:r>
      <w:bookmarkEnd w:id="32"/>
    </w:p>
    <w:p w14:paraId="281DF38F">
      <w:pPr>
        <w:pStyle w:val="4"/>
        <w:numPr>
          <w:ilvl w:val="0"/>
          <w:numId w:val="0"/>
        </w:numPr>
        <w:spacing w:line="400" w:lineRule="exact"/>
        <w:ind w:leftChars="0"/>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2.2.1</w:t>
      </w:r>
      <w:r>
        <w:rPr>
          <w:rFonts w:hint="eastAsia" w:cs="宋体"/>
          <w:color w:val="auto"/>
          <w:sz w:val="24"/>
          <w:szCs w:val="24"/>
          <w:highlight w:val="none"/>
        </w:rPr>
        <w:t>适用范围</w:t>
      </w:r>
      <w:r>
        <w:rPr>
          <w:rFonts w:hint="eastAsia" w:cs="宋体"/>
          <w:color w:val="auto"/>
          <w:sz w:val="24"/>
          <w:szCs w:val="24"/>
          <w:highlight w:val="none"/>
          <w:lang w:val="en-US" w:eastAsia="zh-CN"/>
        </w:rPr>
        <w:t>和要求</w:t>
      </w:r>
    </w:p>
    <w:p w14:paraId="76E402C3">
      <w:p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文件仅适用于本项目。</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应仔细阅读本</w:t>
      </w:r>
      <w:r>
        <w:rPr>
          <w:rFonts w:hint="eastAsia" w:ascii="宋体" w:hAnsi="宋体" w:cs="宋体"/>
          <w:color w:val="auto"/>
          <w:sz w:val="24"/>
          <w:szCs w:val="24"/>
          <w:highlight w:val="none"/>
          <w:lang w:val="en-US" w:eastAsia="zh-CN"/>
        </w:rPr>
        <w:t>遴</w:t>
      </w:r>
      <w:r>
        <w:rPr>
          <w:rFonts w:hint="eastAsia" w:ascii="宋体" w:hAnsi="宋体" w:cs="宋体"/>
          <w:color w:val="auto"/>
          <w:sz w:val="24"/>
          <w:szCs w:val="24"/>
          <w:highlight w:val="none"/>
        </w:rPr>
        <w:t>选文件，按</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文件的规定和要求编写</w:t>
      </w:r>
      <w:r>
        <w:rPr>
          <w:rFonts w:hint="eastAsia" w:ascii="宋体" w:hAnsi="宋体" w:cs="宋体"/>
          <w:color w:val="auto"/>
          <w:sz w:val="24"/>
          <w:szCs w:val="24"/>
          <w:highlight w:val="none"/>
          <w:lang w:val="en-US" w:eastAsia="zh-CN"/>
        </w:rPr>
        <w:t>资格证明文件和响应性文件</w:t>
      </w:r>
      <w:r>
        <w:rPr>
          <w:rFonts w:hint="eastAsia" w:ascii="宋体" w:hAnsi="宋体" w:cs="宋体"/>
          <w:color w:val="auto"/>
          <w:sz w:val="24"/>
          <w:szCs w:val="24"/>
          <w:highlight w:val="none"/>
        </w:rPr>
        <w:t>。</w:t>
      </w:r>
    </w:p>
    <w:p w14:paraId="0785F441">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2.2.2</w:t>
      </w:r>
      <w:r>
        <w:rPr>
          <w:rFonts w:hint="eastAsia" w:cs="宋体"/>
          <w:color w:val="auto"/>
          <w:sz w:val="24"/>
          <w:szCs w:val="24"/>
          <w:highlight w:val="none"/>
        </w:rPr>
        <w:t>有关定义</w:t>
      </w:r>
    </w:p>
    <w:p w14:paraId="5A272630">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系指</w:t>
      </w:r>
      <w:r>
        <w:rPr>
          <w:rFonts w:hint="eastAsia" w:ascii="宋体" w:hAnsi="宋体" w:cs="宋体"/>
          <w:color w:val="auto"/>
          <w:sz w:val="24"/>
          <w:szCs w:val="24"/>
          <w:highlight w:val="none"/>
          <w:lang w:eastAsia="zh-CN"/>
        </w:rPr>
        <w:t>成都市技师学院（</w:t>
      </w:r>
      <w:r>
        <w:rPr>
          <w:rFonts w:hint="eastAsia" w:ascii="宋体" w:hAnsi="宋体" w:cs="宋体"/>
          <w:color w:val="auto"/>
          <w:sz w:val="24"/>
          <w:szCs w:val="24"/>
          <w:highlight w:val="none"/>
          <w:lang w:val="en-US" w:eastAsia="zh-CN"/>
        </w:rPr>
        <w:t>成都工贸职业技术学院</w:t>
      </w:r>
      <w:r>
        <w:rPr>
          <w:rFonts w:hint="eastAsia" w:ascii="宋体" w:hAnsi="宋体" w:cs="宋体"/>
          <w:color w:val="auto"/>
          <w:sz w:val="24"/>
          <w:szCs w:val="24"/>
          <w:highlight w:val="none"/>
          <w:lang w:eastAsia="zh-CN"/>
        </w:rPr>
        <w:t>）</w:t>
      </w:r>
    </w:p>
    <w:p w14:paraId="13FDBC8F">
      <w:pPr>
        <w:numPr>
          <w:ilvl w:val="0"/>
          <w:numId w:val="0"/>
        </w:numPr>
        <w:tabs>
          <w:tab w:val="left" w:pos="851"/>
        </w:tabs>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二、“遴选代理机构” 系指根据遴选人的委托依法办理遴选代理事宜的机构。本次遴选的代理机构是四川国际招标有限责任公司。</w:t>
      </w:r>
    </w:p>
    <w:p w14:paraId="42C9ADCD">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 “遴选申请人”系指响应遴选、参与竞争的法人或者其他组织。</w:t>
      </w:r>
    </w:p>
    <w:p w14:paraId="7F0C6DF4">
      <w:pPr>
        <w:pStyle w:val="4"/>
        <w:numPr>
          <w:ilvl w:val="0"/>
          <w:numId w:val="0"/>
        </w:numPr>
        <w:spacing w:line="400" w:lineRule="exact"/>
        <w:ind w:leftChars="0"/>
        <w:rPr>
          <w:rFonts w:hint="eastAsia" w:cs="宋体"/>
          <w:color w:val="auto"/>
          <w:sz w:val="24"/>
          <w:szCs w:val="24"/>
          <w:highlight w:val="none"/>
        </w:rPr>
      </w:pPr>
      <w:bookmarkStart w:id="33" w:name="_Toc217446036"/>
      <w:bookmarkStart w:id="34" w:name="_Toc183682344"/>
      <w:bookmarkStart w:id="35" w:name="_Toc183582207"/>
      <w:bookmarkStart w:id="36" w:name="_Toc217390843"/>
      <w:r>
        <w:rPr>
          <w:rFonts w:hint="eastAsia" w:cs="宋体"/>
          <w:color w:val="auto"/>
          <w:sz w:val="24"/>
          <w:szCs w:val="24"/>
          <w:highlight w:val="none"/>
          <w:lang w:val="en-US" w:eastAsia="zh-CN"/>
        </w:rPr>
        <w:t>2.2.3</w:t>
      </w:r>
      <w:r>
        <w:rPr>
          <w:rFonts w:hint="eastAsia" w:ascii="宋体" w:hAnsi="宋体" w:cs="宋体"/>
          <w:color w:val="auto"/>
          <w:sz w:val="24"/>
          <w:szCs w:val="24"/>
          <w:highlight w:val="none"/>
        </w:rPr>
        <w:t>★</w:t>
      </w:r>
      <w:r>
        <w:rPr>
          <w:rFonts w:hint="eastAsia" w:cs="宋体"/>
          <w:color w:val="auto"/>
          <w:sz w:val="24"/>
          <w:szCs w:val="24"/>
          <w:highlight w:val="none"/>
        </w:rPr>
        <w:t>合格的</w:t>
      </w:r>
      <w:bookmarkEnd w:id="33"/>
      <w:bookmarkEnd w:id="34"/>
      <w:bookmarkEnd w:id="35"/>
      <w:bookmarkEnd w:id="36"/>
      <w:r>
        <w:rPr>
          <w:rFonts w:hint="eastAsia" w:cs="宋体"/>
          <w:color w:val="auto"/>
          <w:sz w:val="24"/>
          <w:szCs w:val="24"/>
          <w:highlight w:val="none"/>
          <w:lang w:eastAsia="zh-CN"/>
        </w:rPr>
        <w:t>供应商</w:t>
      </w:r>
    </w:p>
    <w:p w14:paraId="1AE84BFA">
      <w:pPr>
        <w:tabs>
          <w:tab w:val="left" w:pos="7665"/>
        </w:tabs>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合格的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应具备以下条件：</w:t>
      </w:r>
    </w:p>
    <w:p w14:paraId="0EB4E1F2">
      <w:pPr>
        <w:numPr>
          <w:ilvl w:val="0"/>
          <w:numId w:val="0"/>
        </w:numPr>
        <w:tabs>
          <w:tab w:val="left" w:pos="567"/>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条规定的条件；</w:t>
      </w:r>
    </w:p>
    <w:p w14:paraId="25B2BDD6">
      <w:pPr>
        <w:numPr>
          <w:ilvl w:val="0"/>
          <w:numId w:val="0"/>
        </w:numPr>
        <w:tabs>
          <w:tab w:val="left" w:pos="993"/>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按文件要求的</w:t>
      </w:r>
      <w:r>
        <w:rPr>
          <w:rFonts w:hint="eastAsia" w:ascii="宋体" w:hAnsi="宋体" w:cs="宋体"/>
          <w:color w:val="auto"/>
          <w:sz w:val="24"/>
          <w:szCs w:val="24"/>
          <w:highlight w:val="none"/>
          <w:lang w:val="en-US" w:eastAsia="zh-CN"/>
        </w:rPr>
        <w:t>方式</w:t>
      </w:r>
      <w:r>
        <w:rPr>
          <w:rFonts w:hint="eastAsia" w:ascii="宋体" w:hAnsi="宋体" w:cs="宋体"/>
          <w:color w:val="auto"/>
          <w:sz w:val="24"/>
          <w:szCs w:val="24"/>
          <w:highlight w:val="none"/>
        </w:rPr>
        <w:t>进行报名并领取了</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p>
    <w:p w14:paraId="3A8172BF">
      <w:pPr>
        <w:widowControl/>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遵守国家有关的法律、法规、规章和其他政策制度；</w:t>
      </w:r>
    </w:p>
    <w:p w14:paraId="1D828F73">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文件和法律、行政法规规定的其他条件。</w:t>
      </w:r>
    </w:p>
    <w:p w14:paraId="13D95BDE">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2.2.4</w:t>
      </w:r>
      <w:r>
        <w:rPr>
          <w:rFonts w:hint="eastAsia" w:cs="宋体"/>
          <w:color w:val="auto"/>
          <w:sz w:val="24"/>
          <w:szCs w:val="24"/>
          <w:highlight w:val="none"/>
          <w:lang w:eastAsia="zh-CN"/>
        </w:rPr>
        <w:t>供应商</w:t>
      </w:r>
      <w:r>
        <w:rPr>
          <w:rFonts w:hint="eastAsia" w:cs="宋体"/>
          <w:color w:val="auto"/>
          <w:sz w:val="24"/>
          <w:szCs w:val="24"/>
          <w:highlight w:val="none"/>
        </w:rPr>
        <w:t>自行承担参加</w:t>
      </w:r>
      <w:r>
        <w:rPr>
          <w:rFonts w:hint="eastAsia" w:cs="宋体"/>
          <w:color w:val="auto"/>
          <w:sz w:val="24"/>
          <w:szCs w:val="24"/>
          <w:highlight w:val="none"/>
          <w:lang w:val="en-US" w:eastAsia="zh-CN"/>
        </w:rPr>
        <w:t>遴选</w:t>
      </w:r>
      <w:r>
        <w:rPr>
          <w:rFonts w:hint="eastAsia" w:cs="宋体"/>
          <w:color w:val="auto"/>
          <w:sz w:val="24"/>
          <w:szCs w:val="24"/>
          <w:highlight w:val="none"/>
        </w:rPr>
        <w:t>的全部费用。</w:t>
      </w:r>
    </w:p>
    <w:p w14:paraId="6B6B13BE">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2.2.5</w:t>
      </w:r>
      <w:r>
        <w:rPr>
          <w:rFonts w:hint="eastAsia" w:ascii="宋体" w:hAnsi="宋体" w:cs="宋体"/>
          <w:color w:val="auto"/>
          <w:sz w:val="24"/>
          <w:szCs w:val="24"/>
          <w:highlight w:val="none"/>
        </w:rPr>
        <w:t>★</w:t>
      </w:r>
      <w:r>
        <w:rPr>
          <w:rFonts w:hint="eastAsia" w:cs="宋体"/>
          <w:color w:val="auto"/>
          <w:sz w:val="24"/>
          <w:szCs w:val="24"/>
          <w:highlight w:val="none"/>
          <w:lang w:eastAsia="zh-CN"/>
        </w:rPr>
        <w:t>供应商</w:t>
      </w:r>
      <w:r>
        <w:rPr>
          <w:rFonts w:hint="eastAsia" w:cs="宋体"/>
          <w:color w:val="auto"/>
          <w:sz w:val="24"/>
          <w:szCs w:val="24"/>
          <w:highlight w:val="none"/>
        </w:rPr>
        <w:t>存在下列情况之一的（包括但不限于），其</w:t>
      </w:r>
      <w:r>
        <w:rPr>
          <w:rFonts w:hint="eastAsia" w:cs="宋体"/>
          <w:color w:val="auto"/>
          <w:sz w:val="24"/>
          <w:szCs w:val="24"/>
          <w:highlight w:val="none"/>
          <w:lang w:val="en-US" w:eastAsia="zh-CN"/>
        </w:rPr>
        <w:t>参与遴选</w:t>
      </w:r>
      <w:r>
        <w:rPr>
          <w:rFonts w:hint="eastAsia" w:cs="宋体"/>
          <w:color w:val="auto"/>
          <w:sz w:val="24"/>
          <w:szCs w:val="24"/>
          <w:highlight w:val="none"/>
        </w:rPr>
        <w:t>无效：</w:t>
      </w:r>
    </w:p>
    <w:p w14:paraId="3DE1E1E6">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未按</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w:t>
      </w:r>
      <w:r>
        <w:rPr>
          <w:rFonts w:hint="eastAsia" w:ascii="宋体" w:hAnsi="宋体" w:cs="宋体"/>
          <w:color w:val="auto"/>
          <w:sz w:val="24"/>
          <w:szCs w:val="24"/>
          <w:highlight w:val="none"/>
          <w:lang w:val="en-US" w:eastAsia="zh-CN"/>
        </w:rPr>
        <w:t>提供或不按要求</w:t>
      </w:r>
      <w:r>
        <w:rPr>
          <w:rFonts w:hint="eastAsia" w:ascii="宋体" w:hAnsi="宋体" w:cs="宋体"/>
          <w:color w:val="auto"/>
          <w:sz w:val="24"/>
          <w:szCs w:val="24"/>
          <w:highlight w:val="none"/>
        </w:rPr>
        <w:t>签署、盖章的；</w:t>
      </w:r>
    </w:p>
    <w:p w14:paraId="09306FE8">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不具备</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文件中规定的资格要求的；</w:t>
      </w:r>
    </w:p>
    <w:p w14:paraId="6E6F2779">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的项目而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组成联合体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w:t>
      </w:r>
    </w:p>
    <w:p w14:paraId="4418689C">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串通投标的；</w:t>
      </w:r>
    </w:p>
    <w:p w14:paraId="5A3EC8AA">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含有</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不能接受的附加条件的；</w:t>
      </w:r>
    </w:p>
    <w:p w14:paraId="7C2FEB0B">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法律、法规和</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文件规定的其他无效情形。</w:t>
      </w:r>
    </w:p>
    <w:p w14:paraId="6976D792">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2.2.6</w:t>
      </w:r>
      <w:r>
        <w:rPr>
          <w:rFonts w:hint="eastAsia" w:cs="宋体"/>
          <w:color w:val="auto"/>
          <w:sz w:val="24"/>
          <w:szCs w:val="24"/>
          <w:highlight w:val="none"/>
        </w:rPr>
        <w:t>充分、公平竞争保障措施</w:t>
      </w:r>
    </w:p>
    <w:p w14:paraId="666AAD3B">
      <w:pPr>
        <w:pStyle w:val="28"/>
        <w:tabs>
          <w:tab w:val="left" w:pos="851"/>
        </w:tabs>
        <w:spacing w:line="400" w:lineRule="exact"/>
        <w:ind w:firstLine="484" w:firstLineChars="202"/>
        <w:rPr>
          <w:rFonts w:hint="eastAsia" w:hAnsi="宋体" w:eastAsia="宋体" w:cs="宋体"/>
          <w:color w:val="auto"/>
          <w:sz w:val="24"/>
          <w:szCs w:val="24"/>
          <w:highlight w:val="none"/>
          <w:lang w:eastAsia="zh-CN"/>
        </w:rPr>
      </w:pPr>
      <w:r>
        <w:rPr>
          <w:rFonts w:hint="eastAsia" w:hAnsi="宋体" w:cs="宋体"/>
          <w:color w:val="auto"/>
          <w:sz w:val="24"/>
          <w:szCs w:val="24"/>
          <w:highlight w:val="none"/>
        </w:rPr>
        <w:t>一、单位负责人为同一人或者存在直接控股、管理关系的不同</w:t>
      </w:r>
      <w:r>
        <w:rPr>
          <w:rFonts w:hint="eastAsia" w:hAnsi="宋体" w:cs="宋体"/>
          <w:color w:val="auto"/>
          <w:sz w:val="24"/>
          <w:szCs w:val="24"/>
          <w:highlight w:val="none"/>
          <w:lang w:eastAsia="zh-CN"/>
        </w:rPr>
        <w:t>供应商</w:t>
      </w:r>
      <w:r>
        <w:rPr>
          <w:rFonts w:hint="eastAsia" w:hAnsi="宋体" w:cs="宋体"/>
          <w:color w:val="auto"/>
          <w:sz w:val="24"/>
          <w:szCs w:val="24"/>
          <w:highlight w:val="none"/>
        </w:rPr>
        <w:t>，不得</w:t>
      </w:r>
      <w:r>
        <w:rPr>
          <w:rFonts w:hint="eastAsia" w:hAnsi="宋体" w:cs="宋体"/>
          <w:color w:val="auto"/>
          <w:sz w:val="24"/>
          <w:szCs w:val="24"/>
          <w:highlight w:val="none"/>
          <w:lang w:val="en-US" w:eastAsia="zh-CN"/>
        </w:rPr>
        <w:t>同时</w:t>
      </w:r>
      <w:r>
        <w:rPr>
          <w:rFonts w:hint="eastAsia" w:hAnsi="宋体" w:cs="宋体"/>
          <w:color w:val="auto"/>
          <w:sz w:val="24"/>
          <w:szCs w:val="24"/>
          <w:highlight w:val="none"/>
        </w:rPr>
        <w:t>参加</w:t>
      </w:r>
      <w:r>
        <w:rPr>
          <w:rFonts w:hint="eastAsia" w:hAnsi="宋体" w:cs="宋体"/>
          <w:color w:val="auto"/>
          <w:sz w:val="24"/>
          <w:szCs w:val="24"/>
          <w:highlight w:val="none"/>
          <w:lang w:val="en-US" w:eastAsia="zh-CN"/>
        </w:rPr>
        <w:t>本次遴选</w:t>
      </w:r>
      <w:r>
        <w:rPr>
          <w:rFonts w:hint="eastAsia" w:hAnsi="宋体" w:cs="宋体"/>
          <w:color w:val="auto"/>
          <w:sz w:val="24"/>
          <w:szCs w:val="24"/>
          <w:highlight w:val="none"/>
        </w:rPr>
        <w:t>。</w:t>
      </w:r>
    </w:p>
    <w:p w14:paraId="0752D22C">
      <w:pPr>
        <w:pStyle w:val="28"/>
        <w:tabs>
          <w:tab w:val="left" w:pos="851"/>
        </w:tabs>
        <w:spacing w:line="40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lang w:val="en-US" w:eastAsia="zh-CN"/>
        </w:rPr>
        <w:t>二</w:t>
      </w:r>
      <w:r>
        <w:rPr>
          <w:rFonts w:hint="eastAsia" w:hAnsi="宋体" w:cs="宋体"/>
          <w:color w:val="auto"/>
          <w:sz w:val="24"/>
          <w:szCs w:val="24"/>
          <w:highlight w:val="none"/>
        </w:rPr>
        <w:t>、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74C7053B">
      <w:pPr>
        <w:pStyle w:val="3"/>
        <w:numPr>
          <w:ilvl w:val="0"/>
          <w:numId w:val="0"/>
        </w:numPr>
        <w:spacing w:before="0" w:after="0" w:line="400" w:lineRule="exact"/>
        <w:ind w:leftChars="0"/>
        <w:rPr>
          <w:rFonts w:hint="eastAsia" w:cs="宋体"/>
          <w:color w:val="auto"/>
          <w:kern w:val="0"/>
          <w:sz w:val="24"/>
          <w:szCs w:val="24"/>
          <w:highlight w:val="none"/>
        </w:rPr>
      </w:pPr>
      <w:bookmarkStart w:id="37" w:name="_Toc183582210"/>
      <w:bookmarkStart w:id="38" w:name="_Toc183682347"/>
      <w:bookmarkStart w:id="39" w:name="_Toc217446039"/>
      <w:bookmarkStart w:id="40" w:name="_Toc11908"/>
      <w:r>
        <w:rPr>
          <w:rFonts w:hint="eastAsia" w:cs="宋体"/>
          <w:color w:val="auto"/>
          <w:kern w:val="0"/>
          <w:sz w:val="24"/>
          <w:szCs w:val="24"/>
          <w:highlight w:val="none"/>
          <w:lang w:val="en-US" w:eastAsia="zh-CN"/>
        </w:rPr>
        <w:t>2.3</w:t>
      </w:r>
      <w:r>
        <w:rPr>
          <w:rFonts w:hint="eastAsia" w:cs="宋体"/>
          <w:color w:val="auto"/>
          <w:kern w:val="0"/>
          <w:sz w:val="24"/>
          <w:szCs w:val="24"/>
          <w:highlight w:val="none"/>
          <w:lang w:eastAsia="zh-CN"/>
        </w:rPr>
        <w:t>遴选</w:t>
      </w:r>
      <w:r>
        <w:rPr>
          <w:rFonts w:hint="eastAsia" w:cs="宋体"/>
          <w:color w:val="auto"/>
          <w:kern w:val="0"/>
          <w:sz w:val="24"/>
          <w:szCs w:val="24"/>
          <w:highlight w:val="none"/>
        </w:rPr>
        <w:t>文件的构成</w:t>
      </w:r>
      <w:bookmarkEnd w:id="37"/>
      <w:bookmarkEnd w:id="38"/>
      <w:bookmarkEnd w:id="39"/>
      <w:bookmarkEnd w:id="40"/>
    </w:p>
    <w:p w14:paraId="6AE15EFB">
      <w:pPr>
        <w:rPr>
          <w:rFonts w:hint="eastAsia"/>
          <w:b/>
          <w:bCs/>
          <w:color w:val="auto"/>
          <w:highlight w:val="none"/>
        </w:rPr>
      </w:pPr>
      <w:r>
        <w:rPr>
          <w:rFonts w:hint="eastAsia" w:ascii="宋体" w:hAnsi="宋体" w:cs="宋体"/>
          <w:b/>
          <w:bCs/>
          <w:color w:val="auto"/>
          <w:kern w:val="0"/>
          <w:sz w:val="24"/>
          <w:szCs w:val="24"/>
          <w:highlight w:val="none"/>
        </w:rPr>
        <w:t xml:space="preserve">2.3.1 </w:t>
      </w:r>
      <w:r>
        <w:rPr>
          <w:rFonts w:hint="eastAsia" w:ascii="宋体" w:hAnsi="宋体" w:cs="宋体"/>
          <w:b/>
          <w:bCs/>
          <w:color w:val="auto"/>
          <w:kern w:val="0"/>
          <w:sz w:val="24"/>
          <w:szCs w:val="24"/>
          <w:highlight w:val="none"/>
          <w:lang w:eastAsia="zh-CN"/>
        </w:rPr>
        <w:t>遴选</w:t>
      </w:r>
      <w:r>
        <w:rPr>
          <w:rFonts w:hint="eastAsia" w:ascii="宋体" w:hAnsi="宋体" w:cs="宋体"/>
          <w:b/>
          <w:bCs/>
          <w:color w:val="auto"/>
          <w:kern w:val="0"/>
          <w:sz w:val="24"/>
          <w:szCs w:val="24"/>
          <w:highlight w:val="none"/>
        </w:rPr>
        <w:t>文件的构成</w:t>
      </w:r>
    </w:p>
    <w:p w14:paraId="2D2A82D7">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准备</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和参加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的依据，同时也是</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的重要依据。</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文件用以阐明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项目所需的资质、技术、服务及报价等要求，</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程序，有关规定和注意事项以及合同主要条款等。本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文件包括以下内容：</w:t>
      </w:r>
    </w:p>
    <w:p w14:paraId="32614B9C">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p>
    <w:p w14:paraId="043C671C">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w:t>
      </w:r>
    </w:p>
    <w:p w14:paraId="34E5D8BE">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资格证明文件</w:t>
      </w:r>
      <w:r>
        <w:rPr>
          <w:rFonts w:hint="eastAsia" w:ascii="宋体" w:hAnsi="宋体" w:cs="宋体"/>
          <w:color w:val="auto"/>
          <w:sz w:val="24"/>
          <w:szCs w:val="24"/>
          <w:highlight w:val="none"/>
          <w:lang w:val="en-US" w:eastAsia="zh-CN"/>
        </w:rPr>
        <w:t>格式；</w:t>
      </w:r>
    </w:p>
    <w:p w14:paraId="5B063ECE">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响应性文件格</w:t>
      </w:r>
      <w:r>
        <w:rPr>
          <w:rFonts w:hint="eastAsia" w:ascii="宋体" w:hAnsi="宋体" w:cs="宋体"/>
          <w:color w:val="auto"/>
          <w:sz w:val="24"/>
          <w:szCs w:val="24"/>
          <w:highlight w:val="none"/>
        </w:rPr>
        <w:t>式；</w:t>
      </w:r>
    </w:p>
    <w:p w14:paraId="0D5B605A">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要求；</w:t>
      </w:r>
    </w:p>
    <w:p w14:paraId="361AFF79">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及中选人的确定</w:t>
      </w:r>
      <w:r>
        <w:rPr>
          <w:rFonts w:hint="eastAsia" w:ascii="宋体" w:hAnsi="宋体" w:cs="宋体"/>
          <w:color w:val="auto"/>
          <w:sz w:val="24"/>
          <w:szCs w:val="24"/>
          <w:highlight w:val="none"/>
        </w:rPr>
        <w:t>；</w:t>
      </w:r>
    </w:p>
    <w:p w14:paraId="246420F0">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拟签订合同主要条款。</w:t>
      </w:r>
    </w:p>
    <w:p w14:paraId="5FFC9D71">
      <w:pPr>
        <w:numPr>
          <w:ilvl w:val="0"/>
          <w:numId w:val="0"/>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应认真阅读和充分理解</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文件中所有的事项、格式条款和规范要求。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没有对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文件全面做出实质性响应所产生的风险由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承担。</w:t>
      </w:r>
    </w:p>
    <w:p w14:paraId="522A20C3">
      <w:pPr>
        <w:tabs>
          <w:tab w:val="left" w:pos="1134"/>
        </w:tabs>
        <w:spacing w:line="400" w:lineRule="exact"/>
        <w:ind w:left="567"/>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文件实质性条款以“</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标示，实质性条款不允许有负偏离。</w:t>
      </w:r>
    </w:p>
    <w:p w14:paraId="07B4D172">
      <w:pPr>
        <w:pStyle w:val="4"/>
        <w:numPr>
          <w:ilvl w:val="0"/>
          <w:numId w:val="0"/>
        </w:numPr>
        <w:spacing w:line="400" w:lineRule="exact"/>
        <w:rPr>
          <w:rFonts w:hint="eastAsia" w:cs="宋体"/>
          <w:color w:val="auto"/>
          <w:sz w:val="24"/>
          <w:szCs w:val="24"/>
          <w:highlight w:val="none"/>
        </w:rPr>
      </w:pPr>
      <w:bookmarkStart w:id="41" w:name="_Toc183582211"/>
      <w:bookmarkStart w:id="42" w:name="_Toc183682348"/>
      <w:bookmarkStart w:id="43" w:name="_Toc217446040"/>
      <w:r>
        <w:rPr>
          <w:rFonts w:hint="eastAsia" w:cs="宋体"/>
          <w:color w:val="auto"/>
          <w:sz w:val="24"/>
          <w:szCs w:val="24"/>
          <w:highlight w:val="none"/>
        </w:rPr>
        <w:t>2.3.2</w:t>
      </w:r>
      <w:r>
        <w:rPr>
          <w:rFonts w:hint="eastAsia" w:cs="宋体"/>
          <w:color w:val="auto"/>
          <w:sz w:val="24"/>
          <w:szCs w:val="24"/>
          <w:highlight w:val="none"/>
          <w:lang w:eastAsia="zh-CN"/>
        </w:rPr>
        <w:t>遴选</w:t>
      </w:r>
      <w:r>
        <w:rPr>
          <w:rFonts w:hint="eastAsia" w:cs="宋体"/>
          <w:color w:val="auto"/>
          <w:sz w:val="24"/>
          <w:szCs w:val="24"/>
          <w:highlight w:val="none"/>
        </w:rPr>
        <w:t>文件的澄清</w:t>
      </w:r>
      <w:bookmarkEnd w:id="41"/>
      <w:bookmarkEnd w:id="42"/>
      <w:r>
        <w:rPr>
          <w:rFonts w:hint="eastAsia" w:cs="宋体"/>
          <w:color w:val="auto"/>
          <w:sz w:val="24"/>
          <w:szCs w:val="24"/>
          <w:highlight w:val="none"/>
        </w:rPr>
        <w:t>和修改</w:t>
      </w:r>
      <w:bookmarkEnd w:id="43"/>
    </w:p>
    <w:p w14:paraId="58A93D1F">
      <w:pPr>
        <w:widowControl/>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lang w:eastAsia="zh-CN"/>
        </w:rPr>
      </w:pPr>
      <w:bookmarkStart w:id="44" w:name="_Toc10031"/>
      <w:bookmarkStart w:id="45" w:name="_Toc23804"/>
      <w:bookmarkStart w:id="46" w:name="_Toc77400780"/>
      <w:bookmarkStart w:id="47" w:name="_Toc183682351"/>
      <w:bookmarkStart w:id="48" w:name="_Toc89075876"/>
      <w:bookmarkStart w:id="49" w:name="_Toc183582214"/>
      <w:bookmarkStart w:id="50" w:name="_Toc217446042"/>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sz w:val="24"/>
          <w:szCs w:val="24"/>
          <w:highlight w:val="none"/>
          <w:lang w:eastAsia="zh-CN"/>
        </w:rPr>
        <w:t>遴选人对已发出的遴选文件进行澄清或者修改，应当以书面形式将澄清或者修改的内容通知</w:t>
      </w:r>
      <w:r>
        <w:rPr>
          <w:rFonts w:hint="eastAsia" w:ascii="宋体" w:hAnsi="宋体" w:cs="宋体"/>
          <w:color w:val="auto"/>
          <w:sz w:val="24"/>
          <w:szCs w:val="24"/>
          <w:highlight w:val="none"/>
          <w:lang w:val="en-US" w:eastAsia="zh-CN"/>
        </w:rPr>
        <w:t>报名成功的供应商</w:t>
      </w:r>
      <w:r>
        <w:rPr>
          <w:rFonts w:hint="eastAsia" w:ascii="宋体" w:hAnsi="宋体" w:cs="宋体"/>
          <w:color w:val="auto"/>
          <w:sz w:val="24"/>
          <w:szCs w:val="24"/>
          <w:highlight w:val="none"/>
          <w:lang w:eastAsia="zh-CN"/>
        </w:rPr>
        <w:t>，同时在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中国招标投标公共服务平台</w:t>
      </w:r>
      <w:r>
        <w:rPr>
          <w:rFonts w:hint="eastAsia" w:ascii="宋体" w:hAnsi="宋体" w:cs="宋体"/>
          <w:b/>
          <w:color w:val="auto"/>
          <w:sz w:val="24"/>
          <w:szCs w:val="24"/>
          <w:highlight w:val="none"/>
          <w:lang w:eastAsia="zh-CN"/>
        </w:rPr>
        <w:t>》</w:t>
      </w:r>
      <w:r>
        <w:rPr>
          <w:rFonts w:hint="eastAsia" w:ascii="宋体" w:hAnsi="宋体" w:cs="宋体"/>
          <w:color w:val="auto"/>
          <w:kern w:val="0"/>
          <w:sz w:val="24"/>
          <w:szCs w:val="24"/>
          <w:highlight w:val="none"/>
        </w:rPr>
        <w:t>上</w:t>
      </w:r>
      <w:r>
        <w:rPr>
          <w:rFonts w:hint="eastAsia" w:ascii="宋体" w:hAnsi="宋体" w:cs="宋体"/>
          <w:color w:val="auto"/>
          <w:sz w:val="24"/>
          <w:szCs w:val="24"/>
          <w:highlight w:val="none"/>
          <w:lang w:eastAsia="zh-CN"/>
        </w:rPr>
        <w:t>发布更正公告。供应商</w:t>
      </w:r>
      <w:r>
        <w:rPr>
          <w:rFonts w:hint="eastAsia" w:ascii="宋体" w:hAnsi="宋体" w:cs="宋体"/>
          <w:color w:val="auto"/>
          <w:sz w:val="24"/>
          <w:szCs w:val="24"/>
          <w:highlight w:val="none"/>
        </w:rPr>
        <w:t>因自身原因未及时查阅、下载而导致的一切后果，均由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自行承担。</w:t>
      </w:r>
    </w:p>
    <w:p w14:paraId="66CF211D">
      <w:pPr>
        <w:widowControl/>
        <w:numPr>
          <w:ilvl w:val="0"/>
          <w:numId w:val="0"/>
        </w:numPr>
        <w:snapToGrid w:val="0"/>
        <w:spacing w:line="400" w:lineRule="exact"/>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二、</w:t>
      </w:r>
      <w:r>
        <w:rPr>
          <w:rFonts w:hint="eastAsia" w:ascii="宋体" w:hAnsi="宋体" w:cs="宋体"/>
          <w:color w:val="auto"/>
          <w:sz w:val="24"/>
          <w:szCs w:val="24"/>
          <w:highlight w:val="none"/>
        </w:rPr>
        <w:t>澄清或者更正内容可能影响</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编制的，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须在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文件要求的提交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截止前</w:t>
      </w:r>
      <w:r>
        <w:rPr>
          <w:rFonts w:hint="eastAsia" w:ascii="宋体" w:hAnsi="宋体" w:cs="宋体"/>
          <w:color w:val="auto"/>
          <w:sz w:val="24"/>
          <w:szCs w:val="24"/>
          <w:highlight w:val="none"/>
          <w:lang w:val="en-US" w:eastAsia="zh-CN"/>
        </w:rPr>
        <w:t>二个工作</w:t>
      </w:r>
      <w:r>
        <w:rPr>
          <w:rFonts w:hint="eastAsia" w:ascii="宋体" w:hAnsi="宋体" w:cs="宋体"/>
          <w:color w:val="auto"/>
          <w:sz w:val="24"/>
          <w:szCs w:val="24"/>
          <w:highlight w:val="none"/>
        </w:rPr>
        <w:t>日进行，不足</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工作日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顺延提交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截止时间。</w:t>
      </w:r>
    </w:p>
    <w:p w14:paraId="52CCF6E1">
      <w:pPr>
        <w:widowControl/>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、该澄清或者更正的内容作为</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文件的组成部分。</w:t>
      </w:r>
    </w:p>
    <w:bookmarkEnd w:id="44"/>
    <w:bookmarkEnd w:id="45"/>
    <w:p w14:paraId="13D598F9">
      <w:pPr>
        <w:pStyle w:val="3"/>
        <w:numPr>
          <w:ilvl w:val="0"/>
          <w:numId w:val="0"/>
        </w:numPr>
        <w:spacing w:before="0" w:after="0" w:line="400" w:lineRule="exact"/>
        <w:ind w:leftChars="0"/>
        <w:rPr>
          <w:rFonts w:hint="eastAsia" w:eastAsia="宋体" w:cs="宋体"/>
          <w:color w:val="auto"/>
          <w:sz w:val="24"/>
          <w:szCs w:val="24"/>
          <w:highlight w:val="none"/>
          <w:lang w:eastAsia="zh-CN"/>
        </w:rPr>
      </w:pPr>
      <w:bookmarkStart w:id="51" w:name="_Toc5626"/>
      <w:r>
        <w:rPr>
          <w:rFonts w:hint="eastAsia" w:cs="宋体"/>
          <w:color w:val="auto"/>
          <w:sz w:val="24"/>
          <w:szCs w:val="24"/>
          <w:highlight w:val="none"/>
          <w:lang w:val="en-US" w:eastAsia="zh-CN"/>
        </w:rPr>
        <w:t>2.4</w:t>
      </w:r>
      <w:bookmarkEnd w:id="46"/>
      <w:bookmarkEnd w:id="47"/>
      <w:bookmarkEnd w:id="48"/>
      <w:bookmarkEnd w:id="49"/>
      <w:bookmarkEnd w:id="50"/>
      <w:bookmarkEnd w:id="51"/>
      <w:r>
        <w:rPr>
          <w:rFonts w:hint="eastAsia" w:cs="宋体"/>
          <w:color w:val="auto"/>
          <w:sz w:val="24"/>
          <w:szCs w:val="24"/>
          <w:highlight w:val="none"/>
          <w:lang w:eastAsia="zh-CN"/>
        </w:rPr>
        <w:t>遴选文件</w:t>
      </w:r>
    </w:p>
    <w:p w14:paraId="4E8B27D2">
      <w:pPr>
        <w:pStyle w:val="4"/>
        <w:numPr>
          <w:ilvl w:val="0"/>
          <w:numId w:val="0"/>
        </w:numPr>
        <w:spacing w:line="400" w:lineRule="exact"/>
        <w:ind w:leftChars="0"/>
        <w:rPr>
          <w:rFonts w:hint="eastAsia" w:cs="宋体"/>
          <w:color w:val="auto"/>
          <w:sz w:val="24"/>
          <w:szCs w:val="24"/>
          <w:highlight w:val="none"/>
        </w:rPr>
      </w:pPr>
      <w:bookmarkStart w:id="52" w:name="_Toc183582215"/>
      <w:bookmarkStart w:id="53" w:name="_Toc217446043"/>
      <w:bookmarkStart w:id="54" w:name="_Toc183682352"/>
      <w:r>
        <w:rPr>
          <w:rFonts w:hint="eastAsia" w:cs="宋体"/>
          <w:color w:val="auto"/>
          <w:sz w:val="24"/>
          <w:szCs w:val="24"/>
          <w:highlight w:val="none"/>
          <w:lang w:val="en-US" w:eastAsia="zh-CN"/>
        </w:rPr>
        <w:t>2.4.1</w:t>
      </w:r>
      <w:r>
        <w:rPr>
          <w:rFonts w:hint="eastAsia" w:ascii="宋体" w:hAnsi="宋体" w:cs="宋体"/>
          <w:color w:val="auto"/>
          <w:sz w:val="24"/>
          <w:szCs w:val="24"/>
          <w:highlight w:val="none"/>
        </w:rPr>
        <w:t>★</w:t>
      </w:r>
      <w:r>
        <w:rPr>
          <w:rFonts w:hint="eastAsia" w:cs="宋体"/>
          <w:color w:val="auto"/>
          <w:sz w:val="24"/>
          <w:szCs w:val="24"/>
          <w:highlight w:val="none"/>
          <w:lang w:eastAsia="zh-CN"/>
        </w:rPr>
        <w:t>遴选文件</w:t>
      </w:r>
      <w:r>
        <w:rPr>
          <w:rFonts w:hint="eastAsia" w:cs="宋体"/>
          <w:color w:val="auto"/>
          <w:sz w:val="24"/>
          <w:szCs w:val="24"/>
          <w:highlight w:val="none"/>
        </w:rPr>
        <w:t>的语言</w:t>
      </w:r>
      <w:bookmarkEnd w:id="52"/>
      <w:bookmarkEnd w:id="53"/>
      <w:bookmarkEnd w:id="54"/>
    </w:p>
    <w:p w14:paraId="0A3190E1">
      <w:pPr>
        <w:pStyle w:val="4"/>
        <w:numPr>
          <w:ilvl w:val="0"/>
          <w:numId w:val="0"/>
        </w:numPr>
        <w:spacing w:line="400" w:lineRule="exact"/>
        <w:ind w:firstLine="480" w:firstLineChars="200"/>
        <w:rPr>
          <w:rFonts w:hint="eastAsia" w:cs="宋体"/>
          <w:color w:val="auto"/>
          <w:sz w:val="24"/>
          <w:szCs w:val="24"/>
          <w:highlight w:val="none"/>
          <w:lang w:val="en-US" w:eastAsia="zh-CN"/>
        </w:rPr>
      </w:pPr>
      <w:bookmarkStart w:id="55" w:name="_Toc183582216"/>
      <w:bookmarkStart w:id="56" w:name="_Toc183682353"/>
      <w:bookmarkStart w:id="57" w:name="_Toc217446044"/>
      <w:r>
        <w:rPr>
          <w:rFonts w:hint="eastAsia" w:ascii="宋体" w:hAnsi="宋体" w:eastAsia="宋体" w:cs="宋体"/>
          <w:b w:val="0"/>
          <w:bCs w:val="0"/>
          <w:color w:val="auto"/>
          <w:kern w:val="2"/>
          <w:sz w:val="24"/>
          <w:szCs w:val="24"/>
          <w:highlight w:val="none"/>
          <w:lang w:val="en-US" w:eastAsia="zh-CN" w:bidi="ar-SA"/>
        </w:rPr>
        <w:t>一、</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提交的响应性文件以及</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与遴选人就有关遴选的所有来往书面文件均须使用中文。所附或引用的外文资料，应翻译成中文(说明：</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的法定代表人为外籍人士的，则法定代表人的签字和护照除外)。</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二、对不同文字文本投标文件的解释发生异议的，以中文文本为准。若</w:t>
      </w:r>
      <w:r>
        <w:rPr>
          <w:rFonts w:hint="eastAsia" w:cs="宋体"/>
          <w:b w:val="0"/>
          <w:bCs w:val="0"/>
          <w:color w:val="auto"/>
          <w:kern w:val="2"/>
          <w:sz w:val="24"/>
          <w:szCs w:val="24"/>
          <w:highlight w:val="none"/>
          <w:lang w:val="en-US" w:eastAsia="zh-CN" w:bidi="ar-SA"/>
        </w:rPr>
        <w:t>供应商提供</w:t>
      </w:r>
      <w:r>
        <w:rPr>
          <w:rFonts w:hint="eastAsia" w:ascii="宋体" w:hAnsi="宋体" w:eastAsia="宋体" w:cs="宋体"/>
          <w:b w:val="0"/>
          <w:bCs w:val="0"/>
          <w:color w:val="auto"/>
          <w:kern w:val="2"/>
          <w:sz w:val="24"/>
          <w:szCs w:val="24"/>
          <w:highlight w:val="none"/>
          <w:lang w:val="en-US" w:eastAsia="zh-CN" w:bidi="ar-SA"/>
        </w:rPr>
        <w:t>文件中外文资料未翻译成中文，则评审委员会可将其视为无效材料。</w:t>
      </w:r>
    </w:p>
    <w:p w14:paraId="0EF173E5">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2.4.2</w:t>
      </w:r>
      <w:r>
        <w:rPr>
          <w:rFonts w:hint="eastAsia" w:ascii="宋体" w:hAnsi="宋体" w:cs="宋体"/>
          <w:color w:val="auto"/>
          <w:sz w:val="24"/>
          <w:szCs w:val="24"/>
          <w:highlight w:val="none"/>
        </w:rPr>
        <w:t>★</w:t>
      </w:r>
      <w:r>
        <w:rPr>
          <w:rFonts w:hint="eastAsia" w:cs="宋体"/>
          <w:color w:val="auto"/>
          <w:sz w:val="24"/>
          <w:szCs w:val="24"/>
          <w:highlight w:val="none"/>
        </w:rPr>
        <w:t>计量单位</w:t>
      </w:r>
      <w:bookmarkEnd w:id="55"/>
      <w:bookmarkEnd w:id="56"/>
      <w:bookmarkEnd w:id="57"/>
    </w:p>
    <w:p w14:paraId="7583DCEA">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除技术参数及要求中另有规定外，</w:t>
      </w:r>
      <w:r>
        <w:rPr>
          <w:rFonts w:hint="eastAsia" w:ascii="宋体" w:hAnsi="宋体" w:cs="宋体"/>
          <w:color w:val="auto"/>
          <w:sz w:val="24"/>
          <w:szCs w:val="24"/>
          <w:highlight w:val="none"/>
          <w:lang w:eastAsia="zh-CN"/>
        </w:rPr>
        <w:t>本次遴选项目所有合同项下的遴选均采用</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lang w:eastAsia="zh-CN"/>
        </w:rPr>
        <w:t>法定的计量单位</w:t>
      </w:r>
      <w:r>
        <w:rPr>
          <w:rFonts w:hint="eastAsia" w:ascii="宋体" w:hAnsi="宋体" w:cs="宋体"/>
          <w:color w:val="auto"/>
          <w:sz w:val="24"/>
          <w:szCs w:val="24"/>
          <w:highlight w:val="none"/>
        </w:rPr>
        <w:t>。</w:t>
      </w:r>
    </w:p>
    <w:p w14:paraId="5CDC2ED7">
      <w:pPr>
        <w:pStyle w:val="4"/>
        <w:numPr>
          <w:ilvl w:val="0"/>
          <w:numId w:val="0"/>
        </w:numPr>
        <w:spacing w:line="400" w:lineRule="exact"/>
        <w:ind w:leftChars="0"/>
        <w:rPr>
          <w:rFonts w:hint="eastAsia" w:cs="宋体"/>
          <w:color w:val="auto"/>
          <w:sz w:val="24"/>
          <w:szCs w:val="24"/>
          <w:highlight w:val="none"/>
        </w:rPr>
      </w:pPr>
      <w:bookmarkStart w:id="58" w:name="_Toc217446045"/>
      <w:r>
        <w:rPr>
          <w:rFonts w:hint="eastAsia" w:cs="宋体"/>
          <w:color w:val="auto"/>
          <w:sz w:val="24"/>
          <w:szCs w:val="24"/>
          <w:highlight w:val="none"/>
          <w:lang w:val="en-US" w:eastAsia="zh-CN"/>
        </w:rPr>
        <w:t>2.4.3</w:t>
      </w:r>
      <w:r>
        <w:rPr>
          <w:rFonts w:hint="eastAsia" w:ascii="宋体" w:hAnsi="宋体" w:cs="宋体"/>
          <w:color w:val="auto"/>
          <w:sz w:val="24"/>
          <w:szCs w:val="24"/>
          <w:highlight w:val="none"/>
        </w:rPr>
        <w:t>★</w:t>
      </w:r>
      <w:r>
        <w:rPr>
          <w:rFonts w:hint="eastAsia" w:cs="宋体"/>
          <w:color w:val="auto"/>
          <w:sz w:val="24"/>
          <w:szCs w:val="24"/>
          <w:highlight w:val="none"/>
        </w:rPr>
        <w:t>投标货币</w:t>
      </w:r>
      <w:bookmarkEnd w:id="58"/>
    </w:p>
    <w:p w14:paraId="1215C459">
      <w:pPr>
        <w:tabs>
          <w:tab w:val="left" w:pos="7665"/>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本次遴选涉及的计量货币均为人民币</w:t>
      </w:r>
      <w:r>
        <w:rPr>
          <w:rFonts w:hint="eastAsia" w:ascii="宋体" w:hAnsi="宋体" w:cs="宋体"/>
          <w:color w:val="auto"/>
          <w:sz w:val="24"/>
          <w:szCs w:val="24"/>
          <w:highlight w:val="none"/>
        </w:rPr>
        <w:t>。</w:t>
      </w:r>
    </w:p>
    <w:p w14:paraId="02E0AACC">
      <w:pPr>
        <w:pStyle w:val="4"/>
        <w:numPr>
          <w:ilvl w:val="0"/>
          <w:numId w:val="0"/>
        </w:numPr>
        <w:spacing w:line="400" w:lineRule="exact"/>
        <w:ind w:leftChars="0"/>
        <w:rPr>
          <w:rFonts w:hint="eastAsia" w:cs="宋体"/>
          <w:color w:val="auto"/>
          <w:sz w:val="24"/>
          <w:szCs w:val="24"/>
          <w:highlight w:val="none"/>
        </w:rPr>
      </w:pPr>
      <w:bookmarkStart w:id="59" w:name="_Toc217446046"/>
      <w:r>
        <w:rPr>
          <w:rFonts w:hint="eastAsia" w:cs="宋体"/>
          <w:color w:val="auto"/>
          <w:sz w:val="24"/>
          <w:szCs w:val="24"/>
          <w:highlight w:val="none"/>
          <w:lang w:val="en-US" w:eastAsia="zh-CN"/>
        </w:rPr>
        <w:t>2.4.4</w:t>
      </w:r>
      <w:r>
        <w:rPr>
          <w:rFonts w:hint="eastAsia" w:ascii="宋体" w:hAnsi="宋体" w:cs="宋体"/>
          <w:color w:val="auto"/>
          <w:sz w:val="24"/>
          <w:szCs w:val="24"/>
          <w:highlight w:val="none"/>
        </w:rPr>
        <w:t>★</w:t>
      </w:r>
      <w:r>
        <w:rPr>
          <w:rFonts w:hint="eastAsia" w:cs="宋体"/>
          <w:color w:val="auto"/>
          <w:sz w:val="24"/>
          <w:szCs w:val="24"/>
          <w:highlight w:val="none"/>
        </w:rPr>
        <w:t>联合体投标</w:t>
      </w:r>
      <w:bookmarkEnd w:id="59"/>
    </w:p>
    <w:p w14:paraId="2E5580C5">
      <w:p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报名</w:t>
      </w:r>
      <w:r>
        <w:rPr>
          <w:rFonts w:hint="eastAsia" w:ascii="宋体" w:hAnsi="宋体" w:cs="宋体"/>
          <w:color w:val="auto"/>
          <w:sz w:val="24"/>
          <w:szCs w:val="24"/>
          <w:highlight w:val="none"/>
        </w:rPr>
        <w:t>。</w:t>
      </w:r>
    </w:p>
    <w:p w14:paraId="57192BA3">
      <w:pPr>
        <w:pStyle w:val="4"/>
        <w:numPr>
          <w:ilvl w:val="0"/>
          <w:numId w:val="0"/>
        </w:numPr>
        <w:spacing w:line="400" w:lineRule="exact"/>
        <w:ind w:leftChars="0"/>
        <w:rPr>
          <w:rFonts w:hint="eastAsia" w:cs="宋体"/>
          <w:color w:val="auto"/>
          <w:sz w:val="24"/>
          <w:szCs w:val="24"/>
          <w:highlight w:val="none"/>
        </w:rPr>
      </w:pPr>
      <w:bookmarkStart w:id="60" w:name="_Toc217446048"/>
      <w:bookmarkStart w:id="61" w:name="_Toc183682354"/>
      <w:bookmarkStart w:id="62" w:name="_Toc183582217"/>
      <w:r>
        <w:rPr>
          <w:rFonts w:hint="eastAsia" w:cs="宋体"/>
          <w:color w:val="auto"/>
          <w:sz w:val="24"/>
          <w:szCs w:val="24"/>
          <w:highlight w:val="none"/>
          <w:lang w:val="en-US" w:eastAsia="zh-CN"/>
        </w:rPr>
        <w:t>2.4.5资格证明文件及响应性</w:t>
      </w:r>
      <w:r>
        <w:rPr>
          <w:rFonts w:hint="eastAsia" w:cs="宋体"/>
          <w:color w:val="auto"/>
          <w:sz w:val="24"/>
          <w:szCs w:val="24"/>
          <w:highlight w:val="none"/>
          <w:lang w:eastAsia="zh-CN"/>
        </w:rPr>
        <w:t>文件</w:t>
      </w:r>
      <w:r>
        <w:rPr>
          <w:rFonts w:hint="eastAsia" w:cs="宋体"/>
          <w:color w:val="auto"/>
          <w:sz w:val="24"/>
          <w:szCs w:val="24"/>
          <w:highlight w:val="none"/>
        </w:rPr>
        <w:t>的组成</w:t>
      </w:r>
      <w:bookmarkEnd w:id="60"/>
      <w:bookmarkEnd w:id="61"/>
      <w:bookmarkEnd w:id="62"/>
    </w:p>
    <w:p w14:paraId="7C7C910E">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应按照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文件的规定和要求编制</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lang w:val="en-US" w:eastAsia="zh-CN"/>
        </w:rPr>
        <w:t>和响应性文件</w:t>
      </w:r>
      <w:r>
        <w:rPr>
          <w:rFonts w:hint="eastAsia" w:ascii="宋体" w:hAnsi="宋体" w:cs="宋体"/>
          <w:color w:val="auto"/>
          <w:sz w:val="24"/>
          <w:szCs w:val="24"/>
          <w:highlight w:val="none"/>
        </w:rPr>
        <w:t>。</w:t>
      </w:r>
    </w:p>
    <w:p w14:paraId="7887A6AB">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编写的</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应包括下列部分：</w:t>
      </w:r>
    </w:p>
    <w:p w14:paraId="33111309">
      <w:pPr>
        <w:numPr>
          <w:ilvl w:val="0"/>
          <w:numId w:val="6"/>
        </w:numPr>
        <w:spacing w:line="400" w:lineRule="exact"/>
        <w:ind w:left="426"/>
        <w:rPr>
          <w:rFonts w:hint="eastAsia" w:ascii="宋体" w:hAnsi="宋体" w:eastAsia="宋体" w:cs="宋体"/>
          <w:color w:val="auto"/>
          <w:kern w:val="2"/>
          <w:sz w:val="24"/>
          <w:szCs w:val="24"/>
          <w:highlight w:val="none"/>
          <w:lang w:val="en-US" w:eastAsia="zh-CN" w:bidi="ar-SA"/>
        </w:rPr>
      </w:pPr>
      <w:bookmarkStart w:id="63" w:name="_Toc316291396"/>
      <w:bookmarkEnd w:id="63"/>
      <w:bookmarkStart w:id="64" w:name="_Toc316292019"/>
      <w:bookmarkEnd w:id="64"/>
      <w:bookmarkStart w:id="65" w:name="_Toc316291395"/>
      <w:bookmarkEnd w:id="65"/>
      <w:bookmarkStart w:id="66" w:name="_Toc316292020"/>
      <w:bookmarkEnd w:id="66"/>
      <w:bookmarkStart w:id="67" w:name="_Toc217446049"/>
      <w:bookmarkStart w:id="68" w:name="_Toc183682355"/>
      <w:bookmarkStart w:id="69" w:name="_Toc183582218"/>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供应商编写的资格证明文件应包括以下部分</w:t>
      </w:r>
      <w:r>
        <w:rPr>
          <w:rFonts w:hint="eastAsia" w:ascii="宋体" w:hAnsi="宋体" w:cs="宋体"/>
          <w:b/>
          <w:bCs/>
          <w:color w:val="auto"/>
          <w:sz w:val="24"/>
          <w:szCs w:val="24"/>
          <w:highlight w:val="none"/>
        </w:rPr>
        <w:t>：</w:t>
      </w:r>
    </w:p>
    <w:p w14:paraId="6D18D2AF">
      <w:pPr>
        <w:pStyle w:val="25"/>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（一）符合资格条件的</w:t>
      </w:r>
      <w:r>
        <w:rPr>
          <w:rFonts w:hint="eastAsia" w:ascii="宋体" w:hAnsi="宋体" w:eastAsia="宋体" w:cs="宋体"/>
          <w:color w:val="auto"/>
          <w:kern w:val="2"/>
          <w:sz w:val="24"/>
          <w:szCs w:val="24"/>
          <w:highlight w:val="none"/>
          <w:lang w:val="en-US" w:eastAsia="zh-CN" w:bidi="ar-SA"/>
        </w:rPr>
        <w:t>承诺函</w:t>
      </w:r>
      <w:r>
        <w:rPr>
          <w:rFonts w:hint="eastAsia" w:ascii="宋体" w:hAnsi="宋体" w:cs="宋体"/>
          <w:color w:val="auto"/>
          <w:kern w:val="2"/>
          <w:sz w:val="24"/>
          <w:szCs w:val="24"/>
          <w:highlight w:val="none"/>
          <w:lang w:val="en-US" w:eastAsia="zh-CN" w:bidi="ar-SA"/>
        </w:rPr>
        <w:t>原件。</w:t>
      </w:r>
      <w:r>
        <w:rPr>
          <w:rFonts w:hint="eastAsia" w:ascii="宋体" w:hAnsi="宋体" w:cs="宋体"/>
          <w:color w:val="auto"/>
          <w:sz w:val="24"/>
          <w:szCs w:val="24"/>
          <w:highlight w:val="none"/>
        </w:rPr>
        <w:t>按第三章中提供的承诺函格式进行填写</w:t>
      </w:r>
      <w:r>
        <w:rPr>
          <w:rFonts w:hint="eastAsia" w:ascii="宋体" w:hAnsi="宋体" w:cs="宋体"/>
          <w:color w:val="auto"/>
          <w:sz w:val="24"/>
          <w:szCs w:val="24"/>
          <w:highlight w:val="none"/>
          <w:lang w:eastAsia="zh-CN"/>
        </w:rPr>
        <w:t>；</w:t>
      </w:r>
    </w:p>
    <w:p w14:paraId="512C47D1">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参加</w:t>
      </w:r>
      <w:r>
        <w:rPr>
          <w:rFonts w:hint="eastAsia" w:ascii="宋体" w:hAnsi="宋体" w:cs="宋体"/>
          <w:color w:val="auto"/>
          <w:kern w:val="2"/>
          <w:sz w:val="24"/>
          <w:szCs w:val="24"/>
          <w:highlight w:val="none"/>
          <w:lang w:val="en-US" w:eastAsia="zh-CN" w:bidi="ar-SA"/>
        </w:rPr>
        <w:t>遴选</w:t>
      </w:r>
      <w:r>
        <w:rPr>
          <w:rFonts w:hint="eastAsia" w:ascii="宋体" w:hAnsi="宋体" w:eastAsia="宋体" w:cs="宋体"/>
          <w:color w:val="auto"/>
          <w:kern w:val="2"/>
          <w:sz w:val="24"/>
          <w:szCs w:val="24"/>
          <w:highlight w:val="none"/>
          <w:lang w:val="en-US" w:eastAsia="zh-CN" w:bidi="ar-SA"/>
        </w:rPr>
        <w:t>为法定代表人（负责人）的，提供法定代表人（负责人）身份证复印件；参加遴选为委托代理人的，提供法定代表人（负责人）授权书原件、法定代表人（负责人）身份证复印件、委托代理人身份证复印件</w:t>
      </w:r>
      <w:r>
        <w:rPr>
          <w:rFonts w:hint="eastAsia" w:ascii="宋体" w:hAnsi="宋体" w:cs="宋体"/>
          <w:color w:val="auto"/>
          <w:kern w:val="2"/>
          <w:sz w:val="24"/>
          <w:szCs w:val="24"/>
          <w:highlight w:val="none"/>
          <w:lang w:val="en-US" w:eastAsia="zh-CN" w:bidi="ar-SA"/>
        </w:rPr>
        <w:t>。所有资料均需加盖公章</w:t>
      </w:r>
      <w:r>
        <w:rPr>
          <w:rFonts w:hint="eastAsia" w:ascii="宋体" w:hAnsi="宋体" w:eastAsia="宋体" w:cs="宋体"/>
          <w:color w:val="auto"/>
          <w:kern w:val="2"/>
          <w:sz w:val="24"/>
          <w:szCs w:val="24"/>
          <w:highlight w:val="none"/>
          <w:lang w:val="en-US" w:eastAsia="zh-CN" w:bidi="ar-SA"/>
        </w:rPr>
        <w:t>；</w:t>
      </w:r>
    </w:p>
    <w:p w14:paraId="5DE1252B">
      <w:pPr>
        <w:pStyle w:val="25"/>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14:paraId="7B04663F">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资格证明文件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14:paraId="7FADDA05">
      <w:pPr>
        <w:pStyle w:val="25"/>
        <w:spacing w:line="4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委员会在进行资格性审查时，只会审查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单独封装的资格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漏装、错装资格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自行承担。</w:t>
      </w:r>
    </w:p>
    <w:p w14:paraId="24C6ACD0">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供应商编写的响应性文件应包括以下部分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按第四章中提供的格式进行填写）</w:t>
      </w:r>
      <w:r>
        <w:rPr>
          <w:rFonts w:hint="eastAsia" w:ascii="宋体" w:hAnsi="宋体" w:cs="宋体"/>
          <w:b/>
          <w:bCs/>
          <w:color w:val="auto"/>
          <w:sz w:val="24"/>
          <w:szCs w:val="24"/>
          <w:highlight w:val="none"/>
        </w:rPr>
        <w:t>：</w:t>
      </w:r>
    </w:p>
    <w:p w14:paraId="6BD48D66">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相关要求应答表；</w:t>
      </w:r>
    </w:p>
    <w:p w14:paraId="2D10983B">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（二）供应商基本情况表；</w:t>
      </w:r>
    </w:p>
    <w:p w14:paraId="190D8EE6">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（三）业绩一览表；</w:t>
      </w:r>
    </w:p>
    <w:p w14:paraId="753B0400">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（四）按要求提供签订项目的合同复印件（盖章）；</w:t>
      </w:r>
    </w:p>
    <w:p w14:paraId="0FF51CF5">
      <w:pPr>
        <w:spacing w:line="400" w:lineRule="exact"/>
        <w:ind w:left="426"/>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（五）初步方案。</w:t>
      </w:r>
    </w:p>
    <w:p w14:paraId="16D72D3B">
      <w:pPr>
        <w:spacing w:line="400" w:lineRule="exact"/>
        <w:ind w:left="426"/>
        <w:rPr>
          <w:rFonts w:hint="default" w:ascii="宋体" w:hAnsi="宋体" w:cs="宋体"/>
          <w:b/>
          <w:bCs/>
          <w:color w:val="auto"/>
          <w:sz w:val="24"/>
          <w:szCs w:val="24"/>
          <w:highlight w:val="none"/>
          <w:lang w:val="en-US" w:eastAsia="zh-CN"/>
        </w:rPr>
      </w:pPr>
    </w:p>
    <w:p w14:paraId="20871CC8">
      <w:pPr>
        <w:tabs>
          <w:tab w:val="left" w:pos="1134"/>
          <w:tab w:val="left" w:pos="1418"/>
        </w:tabs>
        <w:spacing w:line="400" w:lineRule="exact"/>
        <w:ind w:firstLine="484" w:firstLineChars="201"/>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注：</w:t>
      </w:r>
    </w:p>
    <w:p w14:paraId="2F2EC43F">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14:paraId="7C448461">
      <w:pPr>
        <w:pStyle w:val="25"/>
        <w:spacing w:line="400" w:lineRule="exact"/>
        <w:rPr>
          <w:rFonts w:hint="eastAsia" w:ascii="宋体" w:hAnsi="宋体" w:cs="宋体"/>
          <w:b/>
          <w:color w:val="auto"/>
          <w:kern w:val="0"/>
          <w:sz w:val="24"/>
          <w:szCs w:val="24"/>
          <w:highlight w:val="none"/>
          <w:lang w:eastAsia="zh-CN"/>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w:t>
      </w:r>
      <w:r>
        <w:rPr>
          <w:rFonts w:hint="eastAsia" w:ascii="宋体" w:hAnsi="宋体" w:cs="宋体"/>
          <w:b/>
          <w:color w:val="auto"/>
          <w:sz w:val="24"/>
          <w:szCs w:val="24"/>
          <w:highlight w:val="none"/>
          <w:lang w:val="en-US" w:eastAsia="zh-CN"/>
        </w:rPr>
        <w:t>符合性</w:t>
      </w:r>
      <w:r>
        <w:rPr>
          <w:rFonts w:hint="eastAsia" w:ascii="宋体" w:hAnsi="宋体" w:cs="宋体"/>
          <w:b/>
          <w:color w:val="auto"/>
          <w:sz w:val="24"/>
          <w:szCs w:val="24"/>
          <w:highlight w:val="none"/>
        </w:rPr>
        <w:t>审查时，只会审查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单独封装的</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漏装、错装</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自行承担。</w:t>
      </w:r>
    </w:p>
    <w:p w14:paraId="27391AE3">
      <w:pPr>
        <w:tabs>
          <w:tab w:val="left" w:pos="1134"/>
          <w:tab w:val="left" w:pos="1418"/>
        </w:tabs>
        <w:spacing w:line="400" w:lineRule="exact"/>
        <w:ind w:firstLine="484" w:firstLineChars="20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eastAsia="zh-CN"/>
        </w:rPr>
        <w:t>遴选</w:t>
      </w:r>
      <w:r>
        <w:rPr>
          <w:rFonts w:hint="eastAsia" w:ascii="宋体" w:hAnsi="宋体" w:cs="宋体"/>
          <w:b/>
          <w:color w:val="auto"/>
          <w:kern w:val="0"/>
          <w:sz w:val="24"/>
          <w:szCs w:val="24"/>
          <w:highlight w:val="none"/>
        </w:rPr>
        <w:t>文件第</w:t>
      </w:r>
      <w:r>
        <w:rPr>
          <w:rFonts w:hint="eastAsia" w:ascii="宋体" w:hAnsi="宋体" w:cs="宋体"/>
          <w:b/>
          <w:color w:val="auto"/>
          <w:kern w:val="0"/>
          <w:sz w:val="24"/>
          <w:szCs w:val="24"/>
          <w:highlight w:val="none"/>
          <w:lang w:val="en-US" w:eastAsia="zh-CN"/>
        </w:rPr>
        <w:t>三</w:t>
      </w:r>
      <w:r>
        <w:rPr>
          <w:rFonts w:hint="eastAsia" w:ascii="宋体" w:hAnsi="宋体" w:cs="宋体"/>
          <w:b/>
          <w:color w:val="auto"/>
          <w:kern w:val="0"/>
          <w:sz w:val="24"/>
          <w:szCs w:val="24"/>
          <w:highlight w:val="none"/>
        </w:rPr>
        <w:t>章已提供</w:t>
      </w:r>
      <w:r>
        <w:rPr>
          <w:rFonts w:hint="eastAsia" w:ascii="宋体" w:hAnsi="宋体" w:cs="宋体"/>
          <w:b/>
          <w:color w:val="auto"/>
          <w:kern w:val="0"/>
          <w:sz w:val="24"/>
          <w:szCs w:val="24"/>
          <w:highlight w:val="none"/>
          <w:lang w:val="en-US" w:eastAsia="zh-CN"/>
        </w:rPr>
        <w:t>资格证明</w:t>
      </w:r>
      <w:r>
        <w:rPr>
          <w:rFonts w:hint="eastAsia" w:ascii="宋体" w:hAnsi="宋体" w:cs="宋体"/>
          <w:b/>
          <w:color w:val="auto"/>
          <w:kern w:val="0"/>
          <w:sz w:val="24"/>
          <w:szCs w:val="24"/>
          <w:highlight w:val="none"/>
          <w:lang w:eastAsia="zh-CN"/>
        </w:rPr>
        <w:t>文件、</w:t>
      </w:r>
      <w:r>
        <w:rPr>
          <w:rFonts w:hint="eastAsia" w:ascii="宋体" w:hAnsi="宋体" w:cs="宋体"/>
          <w:b/>
          <w:color w:val="auto"/>
          <w:kern w:val="0"/>
          <w:sz w:val="24"/>
          <w:szCs w:val="24"/>
          <w:highlight w:val="none"/>
          <w:lang w:val="en-US" w:eastAsia="zh-CN"/>
        </w:rPr>
        <w:t>响应性文件的</w:t>
      </w:r>
      <w:r>
        <w:rPr>
          <w:rFonts w:hint="eastAsia" w:ascii="宋体" w:hAnsi="宋体" w:cs="宋体"/>
          <w:b/>
          <w:color w:val="auto"/>
          <w:kern w:val="0"/>
          <w:sz w:val="24"/>
          <w:szCs w:val="24"/>
          <w:highlight w:val="none"/>
        </w:rPr>
        <w:t>封面格式，请</w:t>
      </w:r>
      <w:r>
        <w:rPr>
          <w:rFonts w:hint="eastAsia" w:ascii="宋体" w:hAnsi="宋体" w:cs="宋体"/>
          <w:b/>
          <w:color w:val="auto"/>
          <w:kern w:val="0"/>
          <w:sz w:val="24"/>
          <w:szCs w:val="24"/>
          <w:highlight w:val="none"/>
          <w:lang w:eastAsia="zh-CN"/>
        </w:rPr>
        <w:t>供应商</w:t>
      </w:r>
      <w:r>
        <w:rPr>
          <w:rFonts w:hint="eastAsia" w:ascii="宋体" w:hAnsi="宋体" w:cs="宋体"/>
          <w:b/>
          <w:color w:val="auto"/>
          <w:kern w:val="0"/>
          <w:sz w:val="24"/>
          <w:szCs w:val="24"/>
          <w:highlight w:val="none"/>
        </w:rPr>
        <w:t>按照格式内容进行</w:t>
      </w:r>
      <w:r>
        <w:rPr>
          <w:rFonts w:hint="eastAsia" w:ascii="宋体" w:hAnsi="宋体" w:cs="宋体"/>
          <w:b/>
          <w:color w:val="auto"/>
          <w:kern w:val="0"/>
          <w:sz w:val="24"/>
          <w:szCs w:val="24"/>
          <w:highlight w:val="none"/>
          <w:lang w:val="en-US" w:eastAsia="zh-CN"/>
        </w:rPr>
        <w:t>编制</w:t>
      </w:r>
      <w:r>
        <w:rPr>
          <w:rFonts w:hint="eastAsia" w:ascii="宋体" w:hAnsi="宋体" w:cs="宋体"/>
          <w:b/>
          <w:color w:val="auto"/>
          <w:kern w:val="0"/>
          <w:sz w:val="24"/>
          <w:szCs w:val="24"/>
          <w:highlight w:val="none"/>
        </w:rPr>
        <w:t>。</w:t>
      </w:r>
    </w:p>
    <w:p w14:paraId="314B5CF8">
      <w:pPr>
        <w:pStyle w:val="4"/>
        <w:numPr>
          <w:ilvl w:val="0"/>
          <w:numId w:val="0"/>
        </w:numPr>
        <w:spacing w:line="400" w:lineRule="exact"/>
        <w:ind w:left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bookmarkEnd w:id="67"/>
      <w:bookmarkEnd w:id="68"/>
      <w:bookmarkEnd w:id="69"/>
      <w:r>
        <w:rPr>
          <w:rFonts w:hint="eastAsia" w:cs="宋体"/>
          <w:color w:val="auto"/>
          <w:sz w:val="24"/>
          <w:szCs w:val="24"/>
          <w:highlight w:val="none"/>
          <w:lang w:val="en-US" w:eastAsia="zh-CN"/>
        </w:rPr>
        <w:t>6</w:t>
      </w:r>
      <w:r>
        <w:rPr>
          <w:rFonts w:hint="eastAsia" w:cs="宋体"/>
          <w:color w:val="auto"/>
          <w:sz w:val="24"/>
          <w:szCs w:val="24"/>
          <w:highlight w:val="none"/>
        </w:rPr>
        <w:t>递交的资格证明文件、响应性文件的印制和签署</w:t>
      </w:r>
      <w:r>
        <w:rPr>
          <w:rFonts w:hint="eastAsia" w:cs="宋体"/>
          <w:color w:val="auto"/>
          <w:sz w:val="24"/>
          <w:szCs w:val="24"/>
          <w:highlight w:val="none"/>
        </w:rPr>
        <w:tab/>
      </w:r>
    </w:p>
    <w:p w14:paraId="20807EA5">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一、供应商应按遴选文件要求准备资格证明文件正本一份、副本二份；响应性文件正本一份，副本二份；资格证明文件、响应性文件的正本和副本</w:t>
      </w:r>
      <w:r>
        <w:rPr>
          <w:rFonts w:hint="eastAsia" w:ascii="宋体" w:hAnsi="宋体" w:cs="宋体"/>
          <w:bCs/>
          <w:color w:val="auto"/>
          <w:sz w:val="24"/>
          <w:szCs w:val="24"/>
          <w:highlight w:val="none"/>
        </w:rPr>
        <w:t>应在其封面上清楚地标明</w:t>
      </w:r>
      <w:r>
        <w:rPr>
          <w:rFonts w:hint="eastAsia" w:ascii="宋体" w:hAnsi="宋体" w:cs="宋体"/>
          <w:b/>
          <w:color w:val="auto"/>
          <w:sz w:val="24"/>
          <w:szCs w:val="24"/>
          <w:highlight w:val="none"/>
          <w:u w:val="single"/>
        </w:rPr>
        <w:t>项目名称、</w:t>
      </w:r>
      <w:r>
        <w:rPr>
          <w:rFonts w:hint="eastAsia" w:ascii="宋体" w:hAnsi="宋体" w:cs="宋体"/>
          <w:b/>
          <w:color w:val="auto"/>
          <w:sz w:val="24"/>
          <w:szCs w:val="24"/>
          <w:highlight w:val="none"/>
          <w:u w:val="single"/>
          <w:lang w:eastAsia="zh-CN"/>
        </w:rPr>
        <w:t>遴选</w:t>
      </w:r>
      <w:r>
        <w:rPr>
          <w:rFonts w:hint="eastAsia" w:ascii="宋体" w:hAnsi="宋体" w:cs="宋体"/>
          <w:b/>
          <w:color w:val="auto"/>
          <w:sz w:val="24"/>
          <w:szCs w:val="24"/>
          <w:highlight w:val="none"/>
          <w:u w:val="single"/>
        </w:rPr>
        <w:t>编号、</w:t>
      </w:r>
      <w:r>
        <w:rPr>
          <w:rFonts w:hint="eastAsia" w:ascii="宋体" w:hAnsi="宋体" w:cs="宋体"/>
          <w:b/>
          <w:color w:val="auto"/>
          <w:sz w:val="24"/>
          <w:szCs w:val="24"/>
          <w:highlight w:val="none"/>
          <w:u w:val="single"/>
          <w:lang w:eastAsia="zh-CN"/>
        </w:rPr>
        <w:t>供应商</w:t>
      </w:r>
      <w:r>
        <w:rPr>
          <w:rFonts w:hint="eastAsia" w:ascii="宋体" w:hAnsi="宋体" w:cs="宋体"/>
          <w:b/>
          <w:color w:val="auto"/>
          <w:sz w:val="24"/>
          <w:szCs w:val="24"/>
          <w:highlight w:val="none"/>
          <w:u w:val="single"/>
        </w:rPr>
        <w:t>名称以及“正本”或“副本”字样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若正本和副本有不一致的内容，以正本书面文件为准。</w:t>
      </w:r>
    </w:p>
    <w:p w14:paraId="1B50146B">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二、资格证明文件、响应性文件的正本和副本均需打印，并由供应商的法定代表人（负责人）或其授权代表在规定签章处签字或盖章。资格证明文件、响应性文件副本可采用正本的复印件。</w:t>
      </w:r>
    </w:p>
    <w:p w14:paraId="156BEDCB">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三、资格证明文件、响应性文件的打印和书写应清楚工整，任何行间插字、涂改或增删，必须由供应商的法定代表人（负责人）或其授权代表签字或盖个人印鉴。</w:t>
      </w:r>
    </w:p>
    <w:p w14:paraId="2381D279">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四、资格证明文件、响应性文件正本和副本应当采取胶装方式装订成册，不得散装或者合页装订。</w:t>
      </w:r>
    </w:p>
    <w:p w14:paraId="7AC4A498">
      <w:pPr>
        <w:tabs>
          <w:tab w:val="left" w:pos="851"/>
        </w:tabs>
        <w:spacing w:line="40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五、资格证明文件、响应性文件应根据遴选文件的要求制作，签署、盖章和内容应完整。</w:t>
      </w:r>
    </w:p>
    <w:p w14:paraId="610224B6">
      <w:pPr>
        <w:tabs>
          <w:tab w:val="left" w:pos="851"/>
        </w:tabs>
        <w:spacing w:line="400" w:lineRule="exact"/>
        <w:ind w:left="0" w:leftChars="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14:paraId="13CABDE1">
      <w:pPr>
        <w:tabs>
          <w:tab w:val="left" w:pos="851"/>
        </w:tabs>
        <w:spacing w:line="400" w:lineRule="exact"/>
        <w:ind w:firstLine="482" w:firstLineChars="200"/>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rPr>
        <w:t>所有要求盖章的地方都应加盖</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（法定名称）章（鲜章），不得使用专用章（如经济合同章、投标专用章等）或下属单位印章代替。</w:t>
      </w:r>
    </w:p>
    <w:p w14:paraId="4A0C13BF">
      <w:pPr>
        <w:widowControl w:val="0"/>
        <w:numPr>
          <w:ilvl w:val="0"/>
          <w:numId w:val="0"/>
        </w:numPr>
        <w:tabs>
          <w:tab w:val="left" w:pos="851"/>
        </w:tabs>
        <w:spacing w:line="400" w:lineRule="exac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六、资格证明文件、响应性文件统一用A4幅面纸印制，编目并从目录页逐页编码。</w:t>
      </w:r>
    </w:p>
    <w:p w14:paraId="073DBA13">
      <w:pPr>
        <w:tabs>
          <w:tab w:val="left" w:pos="851"/>
        </w:tabs>
        <w:spacing w:line="400" w:lineRule="exact"/>
        <w:ind w:firstLine="482" w:firstLineChars="200"/>
        <w:rPr>
          <w:rFonts w:hint="eastAsia" w:ascii="宋体" w:hAnsi="宋体" w:cs="宋体"/>
          <w:b/>
          <w:bCs/>
          <w:color w:val="auto"/>
          <w:sz w:val="24"/>
          <w:szCs w:val="24"/>
          <w:highlight w:val="none"/>
        </w:rPr>
      </w:pPr>
      <w:bookmarkStart w:id="70" w:name="_Toc316291400"/>
      <w:bookmarkEnd w:id="70"/>
      <w:bookmarkStart w:id="71" w:name="_Toc316292024"/>
      <w:bookmarkEnd w:id="71"/>
      <w:r>
        <w:rPr>
          <w:rFonts w:hint="eastAsia" w:ascii="宋体" w:hAnsi="宋体" w:cs="宋体"/>
          <w:b/>
          <w:bCs/>
          <w:color w:val="auto"/>
          <w:sz w:val="24"/>
          <w:szCs w:val="24"/>
          <w:highlight w:val="none"/>
        </w:rPr>
        <w:t>说明：</w:t>
      </w:r>
    </w:p>
    <w:p w14:paraId="5959D9B8">
      <w:pPr>
        <w:tabs>
          <w:tab w:val="left" w:pos="851"/>
        </w:tabs>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文件中要求提供复印件证明材料的，系指提供原件的影印件或扫描件。</w:t>
      </w:r>
    </w:p>
    <w:p w14:paraId="54DBB0F1">
      <w:pPr>
        <w:tabs>
          <w:tab w:val="left" w:pos="851"/>
        </w:tabs>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文件中要求提供复印件加盖公章的证明材料的，复印件所在页按要求加盖了公章或复印件为多页</w:t>
      </w:r>
      <w:r>
        <w:rPr>
          <w:rFonts w:hint="eastAsia" w:ascii="宋体" w:hAnsi="宋体" w:cs="宋体"/>
          <w:b/>
          <w:bCs/>
          <w:color w:val="auto"/>
          <w:sz w:val="24"/>
          <w:szCs w:val="24"/>
          <w:highlight w:val="none"/>
          <w:lang w:val="en-US" w:eastAsia="zh-CN"/>
        </w:rPr>
        <w:t>的加盖骑缝章</w:t>
      </w:r>
      <w:r>
        <w:rPr>
          <w:rFonts w:hint="eastAsia" w:ascii="宋体" w:hAnsi="宋体" w:cs="宋体"/>
          <w:b/>
          <w:bCs/>
          <w:color w:val="auto"/>
          <w:sz w:val="24"/>
          <w:szCs w:val="24"/>
          <w:highlight w:val="none"/>
        </w:rPr>
        <w:t>，视为满足复印件加盖公章的要求。</w:t>
      </w:r>
    </w:p>
    <w:p w14:paraId="50F30352">
      <w:pPr>
        <w:pStyle w:val="4"/>
        <w:numPr>
          <w:ilvl w:val="0"/>
          <w:numId w:val="0"/>
        </w:numPr>
        <w:tabs>
          <w:tab w:val="left" w:pos="851"/>
        </w:tabs>
        <w:spacing w:line="400" w:lineRule="exact"/>
        <w:ind w:leftChars="0"/>
        <w:rPr>
          <w:rFonts w:hint="eastAsia" w:ascii="宋体" w:hAnsi="宋体" w:cs="宋体"/>
          <w:color w:val="auto"/>
          <w:sz w:val="24"/>
          <w:szCs w:val="24"/>
          <w:highlight w:val="none"/>
        </w:rPr>
      </w:pPr>
      <w:bookmarkStart w:id="72" w:name="_Toc316475580"/>
      <w:bookmarkEnd w:id="72"/>
      <w:bookmarkStart w:id="73" w:name="_Toc316475582"/>
      <w:bookmarkEnd w:id="73"/>
      <w:bookmarkStart w:id="74" w:name="_Toc316475578"/>
      <w:bookmarkEnd w:id="74"/>
      <w:bookmarkStart w:id="75" w:name="_Toc316475579"/>
      <w:bookmarkEnd w:id="75"/>
      <w:bookmarkStart w:id="76" w:name="_Toc316475581"/>
      <w:bookmarkEnd w:id="76"/>
      <w:bookmarkStart w:id="77" w:name="_Toc316475583"/>
      <w:bookmarkEnd w:id="77"/>
      <w:bookmarkStart w:id="78" w:name="_Toc316475577"/>
      <w:bookmarkEnd w:id="78"/>
      <w:bookmarkStart w:id="79" w:name="_Toc183682363"/>
      <w:bookmarkStart w:id="80" w:name="_Toc217446053"/>
      <w:bookmarkStart w:id="81" w:name="_Toc183582226"/>
      <w:bookmarkStart w:id="82" w:name="_Toc89075877"/>
      <w:bookmarkStart w:id="83" w:name="_Toc77400781"/>
      <w:r>
        <w:rPr>
          <w:rFonts w:hint="eastAsia" w:cs="宋体"/>
          <w:color w:val="auto"/>
          <w:sz w:val="24"/>
          <w:szCs w:val="24"/>
          <w:highlight w:val="none"/>
          <w:lang w:val="en-US" w:eastAsia="zh-CN"/>
        </w:rPr>
        <w:t>2.4.7</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的包装和密封、标注</w:t>
      </w:r>
      <w:bookmarkEnd w:id="79"/>
      <w:bookmarkEnd w:id="80"/>
      <w:bookmarkEnd w:id="81"/>
      <w:bookmarkEnd w:id="82"/>
      <w:bookmarkEnd w:id="83"/>
      <w:r>
        <w:rPr>
          <w:rFonts w:hint="eastAsia" w:cs="宋体"/>
          <w:color w:val="auto"/>
          <w:sz w:val="24"/>
          <w:szCs w:val="24"/>
          <w:highlight w:val="none"/>
        </w:rPr>
        <w:t xml:space="preserve">  </w:t>
      </w:r>
    </w:p>
    <w:p w14:paraId="65AF5734">
      <w:pPr>
        <w:numPr>
          <w:ilvl w:val="0"/>
          <w:numId w:val="0"/>
        </w:numPr>
        <w:tabs>
          <w:tab w:val="left" w:pos="0"/>
        </w:tabs>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一、资格证明文件正本副本装入1个密封袋，响应性文件正本副本装入1个密封袋。密封包装上应注明“资格证明文件正本副本”、“响应性文件正本副本”，并注明供应商名称、遴选项目名称，加盖单位公章。</w:t>
      </w:r>
    </w:p>
    <w:p w14:paraId="253018F4">
      <w:pPr>
        <w:numPr>
          <w:ilvl w:val="0"/>
          <w:numId w:val="0"/>
        </w:numPr>
        <w:tabs>
          <w:tab w:val="left" w:pos="0"/>
        </w:tabs>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二、所有外层密封袋的封口处应粘贴牢固，并加盖供应商公章。</w:t>
      </w:r>
    </w:p>
    <w:p w14:paraId="06AC909D">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三、资格证明文件、响应性文件</w:t>
      </w:r>
      <w:r>
        <w:rPr>
          <w:rFonts w:hint="eastAsia" w:ascii="宋体" w:hAnsi="宋体" w:cs="宋体"/>
          <w:color w:val="auto"/>
          <w:sz w:val="24"/>
          <w:szCs w:val="24"/>
          <w:highlight w:val="none"/>
        </w:rPr>
        <w:t>外层封面格式应参照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w:t>
      </w:r>
    </w:p>
    <w:p w14:paraId="2558797E">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未密封</w:t>
      </w:r>
      <w:r>
        <w:rPr>
          <w:rFonts w:hint="eastAsia" w:ascii="宋体" w:hAnsi="宋体" w:cs="宋体"/>
          <w:bCs/>
          <w:color w:val="auto"/>
          <w:sz w:val="24"/>
          <w:szCs w:val="24"/>
          <w:highlight w:val="none"/>
        </w:rPr>
        <w:t>的</w:t>
      </w:r>
      <w:r>
        <w:rPr>
          <w:rFonts w:hint="eastAsia" w:ascii="宋体" w:hAnsi="宋体" w:cs="宋体"/>
          <w:color w:val="auto"/>
          <w:sz w:val="24"/>
          <w:szCs w:val="24"/>
          <w:highlight w:val="none"/>
          <w:lang w:val="en-US" w:eastAsia="zh-CN"/>
        </w:rPr>
        <w:t>响应性文件、资格证明文件</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遴选人</w:t>
      </w:r>
      <w:r>
        <w:rPr>
          <w:rFonts w:hint="eastAsia" w:ascii="宋体" w:hAnsi="宋体" w:cs="宋体"/>
          <w:bCs/>
          <w:color w:val="auto"/>
          <w:sz w:val="24"/>
          <w:szCs w:val="24"/>
          <w:highlight w:val="none"/>
        </w:rPr>
        <w:t>应当拒收。</w:t>
      </w:r>
    </w:p>
    <w:p w14:paraId="7F705F4B">
      <w:pPr>
        <w:pStyle w:val="4"/>
        <w:numPr>
          <w:ilvl w:val="0"/>
          <w:numId w:val="0"/>
        </w:numPr>
        <w:spacing w:line="400" w:lineRule="exact"/>
        <w:ind w:leftChars="0"/>
        <w:rPr>
          <w:rFonts w:hint="eastAsia" w:cs="宋体"/>
          <w:color w:val="auto"/>
          <w:sz w:val="24"/>
          <w:szCs w:val="24"/>
          <w:highlight w:val="none"/>
        </w:rPr>
      </w:pPr>
      <w:bookmarkStart w:id="84" w:name="_Toc183582227"/>
      <w:bookmarkStart w:id="85" w:name="_Toc183682364"/>
      <w:bookmarkStart w:id="86" w:name="_Toc217446054"/>
      <w:r>
        <w:rPr>
          <w:rFonts w:hint="eastAsia" w:cs="宋体"/>
          <w:color w:val="auto"/>
          <w:sz w:val="24"/>
          <w:szCs w:val="24"/>
          <w:highlight w:val="none"/>
          <w:lang w:val="en-US" w:eastAsia="zh-CN"/>
        </w:rPr>
        <w:t>2.4.8</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w:t>
      </w:r>
      <w:bookmarkEnd w:id="84"/>
      <w:bookmarkEnd w:id="85"/>
      <w:r>
        <w:rPr>
          <w:rFonts w:hint="eastAsia" w:cs="宋体"/>
          <w:color w:val="auto"/>
          <w:sz w:val="24"/>
          <w:szCs w:val="24"/>
          <w:highlight w:val="none"/>
        </w:rPr>
        <w:t>递交</w:t>
      </w:r>
      <w:bookmarkEnd w:id="86"/>
    </w:p>
    <w:p w14:paraId="2F443FCA">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供应商应在遴选文件规定的</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截止时间前，将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响应性文件按遴选文件的规定密封后报送遴选人。</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截止时间以后送达的</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响应性文件将不予接收，遴选</w:t>
      </w:r>
      <w:r>
        <w:rPr>
          <w:rFonts w:hint="eastAsia" w:ascii="宋体" w:hAnsi="宋体" w:cs="宋体"/>
          <w:bCs/>
          <w:color w:val="auto"/>
          <w:sz w:val="24"/>
          <w:szCs w:val="24"/>
          <w:highlight w:val="none"/>
          <w:lang w:val="en-US" w:eastAsia="zh-CN"/>
        </w:rPr>
        <w:t>人</w:t>
      </w:r>
      <w:r>
        <w:rPr>
          <w:rFonts w:hint="eastAsia" w:ascii="宋体" w:hAnsi="宋体" w:cs="宋体"/>
          <w:bCs/>
          <w:color w:val="auto"/>
          <w:sz w:val="24"/>
          <w:szCs w:val="24"/>
          <w:highlight w:val="none"/>
          <w:lang w:eastAsia="zh-CN"/>
        </w:rPr>
        <w:t>将告知供应商不予接收的原因。</w:t>
      </w:r>
    </w:p>
    <w:p w14:paraId="3BEC48E0">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本次</w:t>
      </w:r>
      <w:r>
        <w:rPr>
          <w:rFonts w:hint="eastAsia" w:ascii="宋体" w:hAnsi="宋体" w:cs="宋体"/>
          <w:bCs/>
          <w:color w:val="auto"/>
          <w:sz w:val="24"/>
          <w:szCs w:val="24"/>
          <w:highlight w:val="none"/>
          <w:lang w:eastAsia="zh-CN"/>
        </w:rPr>
        <w:t>遴选</w:t>
      </w:r>
      <w:r>
        <w:rPr>
          <w:rFonts w:hint="eastAsia" w:ascii="宋体" w:hAnsi="宋体" w:cs="宋体"/>
          <w:bCs/>
          <w:color w:val="auto"/>
          <w:sz w:val="24"/>
          <w:szCs w:val="24"/>
          <w:highlight w:val="none"/>
        </w:rPr>
        <w:t>不接受邮寄的</w:t>
      </w:r>
      <w:r>
        <w:rPr>
          <w:rFonts w:hint="eastAsia" w:ascii="宋体" w:hAnsi="宋体" w:cs="宋体"/>
          <w:bCs/>
          <w:color w:val="auto"/>
          <w:sz w:val="24"/>
          <w:szCs w:val="24"/>
          <w:highlight w:val="none"/>
          <w:lang w:eastAsia="zh-CN"/>
        </w:rPr>
        <w:t>资格证明文件、响应性文件</w:t>
      </w:r>
      <w:r>
        <w:rPr>
          <w:rFonts w:hint="eastAsia" w:ascii="宋体" w:hAnsi="宋体" w:cs="宋体"/>
          <w:bCs/>
          <w:color w:val="auto"/>
          <w:sz w:val="24"/>
          <w:szCs w:val="24"/>
          <w:highlight w:val="none"/>
        </w:rPr>
        <w:t>。</w:t>
      </w:r>
    </w:p>
    <w:p w14:paraId="3E51AF10">
      <w:pPr>
        <w:pStyle w:val="4"/>
        <w:numPr>
          <w:ilvl w:val="0"/>
          <w:numId w:val="0"/>
        </w:numPr>
        <w:spacing w:line="400" w:lineRule="exact"/>
        <w:ind w:leftChars="0"/>
        <w:rPr>
          <w:rFonts w:hint="eastAsia" w:cs="宋体"/>
          <w:color w:val="auto"/>
          <w:sz w:val="24"/>
          <w:szCs w:val="24"/>
          <w:highlight w:val="none"/>
        </w:rPr>
      </w:pPr>
      <w:bookmarkStart w:id="87" w:name="_Toc316475587"/>
      <w:bookmarkEnd w:id="87"/>
      <w:bookmarkStart w:id="88" w:name="_Toc316475586"/>
      <w:bookmarkEnd w:id="88"/>
      <w:bookmarkStart w:id="89" w:name="_Toc183582228"/>
      <w:bookmarkStart w:id="90" w:name="_Toc183682365"/>
      <w:bookmarkStart w:id="91" w:name="_Toc217446055"/>
      <w:r>
        <w:rPr>
          <w:rFonts w:hint="eastAsia" w:cs="宋体"/>
          <w:color w:val="auto"/>
          <w:sz w:val="24"/>
          <w:szCs w:val="24"/>
          <w:highlight w:val="none"/>
          <w:lang w:val="en-US" w:eastAsia="zh-CN"/>
        </w:rPr>
        <w:t>2.4.9</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w:t>
      </w:r>
      <w:r>
        <w:rPr>
          <w:rFonts w:hint="eastAsia" w:cs="宋体"/>
          <w:color w:val="auto"/>
          <w:sz w:val="24"/>
          <w:szCs w:val="24"/>
          <w:highlight w:val="none"/>
        </w:rPr>
        <w:t>的修改和撤</w:t>
      </w:r>
      <w:bookmarkEnd w:id="89"/>
      <w:bookmarkEnd w:id="90"/>
      <w:r>
        <w:rPr>
          <w:rFonts w:hint="eastAsia" w:cs="宋体"/>
          <w:color w:val="auto"/>
          <w:sz w:val="24"/>
          <w:szCs w:val="24"/>
          <w:highlight w:val="none"/>
        </w:rPr>
        <w:t>回</w:t>
      </w:r>
      <w:bookmarkEnd w:id="91"/>
    </w:p>
    <w:p w14:paraId="6AB9E094">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供应商在递交了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响应性文件后，可以修改或撤回其响应性文件，但必须在规定的提交文件截止时间前，</w:t>
      </w:r>
      <w:r>
        <w:rPr>
          <w:rFonts w:hint="eastAsia" w:ascii="宋体" w:hAnsi="宋体" w:cs="宋体"/>
          <w:bCs/>
          <w:color w:val="auto"/>
          <w:sz w:val="24"/>
          <w:szCs w:val="24"/>
          <w:highlight w:val="none"/>
          <w:lang w:val="en-US" w:eastAsia="zh-CN"/>
        </w:rPr>
        <w:t>并</w:t>
      </w:r>
      <w:r>
        <w:rPr>
          <w:rFonts w:hint="eastAsia" w:ascii="宋体" w:hAnsi="宋体" w:cs="宋体"/>
          <w:bCs/>
          <w:color w:val="auto"/>
          <w:sz w:val="24"/>
          <w:szCs w:val="24"/>
          <w:highlight w:val="none"/>
          <w:lang w:eastAsia="zh-CN"/>
        </w:rPr>
        <w:t>以书面形式通知遴选人。</w:t>
      </w:r>
    </w:p>
    <w:p w14:paraId="588B6181">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修改或撤回的书面通知，应由其法定代表人或授权代理人签署并盖</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公章。</w:t>
      </w:r>
    </w:p>
    <w:p w14:paraId="0721BC1B">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在</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当日</w:t>
      </w:r>
      <w:r>
        <w:rPr>
          <w:rFonts w:hint="eastAsia" w:ascii="宋体" w:hAnsi="宋体" w:cs="宋体"/>
          <w:color w:val="auto"/>
          <w:sz w:val="24"/>
          <w:szCs w:val="24"/>
          <w:highlight w:val="none"/>
          <w:lang w:val="en-US" w:eastAsia="zh-CN"/>
        </w:rPr>
        <w:t>递交</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w:t>
      </w:r>
      <w:r>
        <w:rPr>
          <w:rFonts w:hint="eastAsia" w:ascii="宋体" w:hAnsi="宋体" w:cs="宋体"/>
          <w:color w:val="auto"/>
          <w:sz w:val="24"/>
          <w:szCs w:val="24"/>
          <w:highlight w:val="none"/>
          <w:lang w:val="en-US" w:eastAsia="zh-CN"/>
        </w:rPr>
        <w:t>文件</w:t>
      </w:r>
      <w:r>
        <w:rPr>
          <w:rFonts w:hint="eastAsia" w:ascii="宋体" w:hAnsi="宋体" w:cs="宋体"/>
          <w:bCs/>
          <w:color w:val="auto"/>
          <w:sz w:val="24"/>
          <w:szCs w:val="24"/>
          <w:highlight w:val="none"/>
        </w:rPr>
        <w:t>截止时间之后，</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不得对其递交的</w:t>
      </w:r>
      <w:r>
        <w:rPr>
          <w:rFonts w:hint="eastAsia" w:ascii="宋体" w:hAnsi="宋体" w:cs="宋体"/>
          <w:bCs/>
          <w:color w:val="auto"/>
          <w:sz w:val="24"/>
          <w:szCs w:val="24"/>
          <w:highlight w:val="none"/>
          <w:lang w:eastAsia="zh-CN"/>
        </w:rPr>
        <w:t>文件</w:t>
      </w:r>
      <w:r>
        <w:rPr>
          <w:rFonts w:hint="eastAsia" w:ascii="宋体" w:hAnsi="宋体" w:cs="宋体"/>
          <w:bCs/>
          <w:color w:val="auto"/>
          <w:sz w:val="24"/>
          <w:szCs w:val="24"/>
          <w:highlight w:val="none"/>
        </w:rPr>
        <w:t>做任何修改或撤回。</w:t>
      </w:r>
    </w:p>
    <w:p w14:paraId="5F58A49A">
      <w:pPr>
        <w:pStyle w:val="3"/>
        <w:numPr>
          <w:ilvl w:val="0"/>
          <w:numId w:val="0"/>
        </w:numPr>
        <w:spacing w:before="0" w:after="0" w:line="400" w:lineRule="exact"/>
        <w:ind w:leftChars="0"/>
        <w:rPr>
          <w:rFonts w:hint="default" w:eastAsia="宋体" w:cs="宋体"/>
          <w:color w:val="auto"/>
          <w:sz w:val="24"/>
          <w:szCs w:val="24"/>
          <w:highlight w:val="none"/>
          <w:lang w:val="en-US" w:eastAsia="zh-CN"/>
        </w:rPr>
      </w:pPr>
      <w:bookmarkStart w:id="92" w:name="_Toc89075878"/>
      <w:bookmarkStart w:id="93" w:name="_Toc217446056"/>
      <w:bookmarkStart w:id="94" w:name="_Toc24858"/>
      <w:bookmarkStart w:id="95" w:name="_Toc183582231"/>
      <w:bookmarkStart w:id="96" w:name="_Toc183682368"/>
      <w:bookmarkStart w:id="97" w:name="_Toc77400782"/>
      <w:r>
        <w:rPr>
          <w:rFonts w:hint="eastAsia" w:cs="宋体"/>
          <w:color w:val="auto"/>
          <w:sz w:val="24"/>
          <w:szCs w:val="24"/>
          <w:highlight w:val="none"/>
          <w:lang w:val="en-US" w:eastAsia="zh-CN"/>
        </w:rPr>
        <w:t>2.5</w:t>
      </w:r>
      <w:bookmarkEnd w:id="92"/>
      <w:bookmarkEnd w:id="93"/>
      <w:bookmarkEnd w:id="94"/>
      <w:bookmarkEnd w:id="95"/>
      <w:bookmarkEnd w:id="96"/>
      <w:bookmarkEnd w:id="97"/>
      <w:r>
        <w:rPr>
          <w:rFonts w:hint="eastAsia" w:cs="宋体"/>
          <w:color w:val="auto"/>
          <w:sz w:val="24"/>
          <w:szCs w:val="24"/>
          <w:highlight w:val="none"/>
          <w:lang w:val="en-US" w:eastAsia="zh-CN"/>
        </w:rPr>
        <w:t>遴选和中选</w:t>
      </w:r>
    </w:p>
    <w:p w14:paraId="21970B40">
      <w:pPr>
        <w:pStyle w:val="4"/>
        <w:numPr>
          <w:ilvl w:val="0"/>
          <w:numId w:val="0"/>
        </w:numPr>
        <w:spacing w:line="400" w:lineRule="exact"/>
        <w:ind w:leftChars="0"/>
        <w:rPr>
          <w:rFonts w:hint="eastAsia" w:eastAsia="宋体" w:cs="宋体"/>
          <w:color w:val="auto"/>
          <w:sz w:val="24"/>
          <w:szCs w:val="24"/>
          <w:highlight w:val="none"/>
          <w:lang w:val="en-US" w:eastAsia="zh-CN"/>
        </w:rPr>
      </w:pPr>
      <w:bookmarkStart w:id="98" w:name="_Toc183682369"/>
      <w:bookmarkStart w:id="99" w:name="_Toc183582232"/>
      <w:bookmarkStart w:id="100" w:name="_Toc217446057"/>
      <w:r>
        <w:rPr>
          <w:rFonts w:hint="eastAsia" w:cs="宋体"/>
          <w:color w:val="auto"/>
          <w:sz w:val="24"/>
          <w:szCs w:val="24"/>
          <w:highlight w:val="none"/>
          <w:lang w:val="en-US" w:eastAsia="zh-CN"/>
        </w:rPr>
        <w:t>2.5.1</w:t>
      </w:r>
      <w:bookmarkEnd w:id="98"/>
      <w:bookmarkEnd w:id="99"/>
      <w:bookmarkEnd w:id="100"/>
      <w:r>
        <w:rPr>
          <w:rFonts w:hint="eastAsia" w:cs="宋体"/>
          <w:color w:val="auto"/>
          <w:sz w:val="24"/>
          <w:szCs w:val="24"/>
          <w:highlight w:val="none"/>
          <w:lang w:val="en-US" w:eastAsia="zh-CN"/>
        </w:rPr>
        <w:t>遴选</w:t>
      </w:r>
    </w:p>
    <w:p w14:paraId="76D8A1AB">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文件规定的时间和地点组织</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应签到。</w:t>
      </w:r>
    </w:p>
    <w:p w14:paraId="23BDDE1D">
      <w:pPr>
        <w:numPr>
          <w:ilvl w:val="0"/>
          <w:numId w:val="0"/>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二、遴选</w:t>
      </w:r>
      <w:r>
        <w:rPr>
          <w:rFonts w:hint="eastAsia" w:ascii="宋体" w:hAnsi="宋体" w:cs="宋体"/>
          <w:color w:val="auto"/>
          <w:sz w:val="24"/>
          <w:szCs w:val="24"/>
          <w:highlight w:val="none"/>
        </w:rPr>
        <w:t>时应有监督人员对</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现场进行监督。</w:t>
      </w:r>
    </w:p>
    <w:p w14:paraId="54CB3BFD">
      <w:pPr>
        <w:pStyle w:val="4"/>
        <w:numPr>
          <w:ilvl w:val="0"/>
          <w:numId w:val="0"/>
        </w:numPr>
        <w:spacing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t>2.5.2遴选程序</w:t>
      </w:r>
    </w:p>
    <w:p w14:paraId="404EFBA3">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一、遴选工作人员在遴选正式开始前应当众宣布参加遴选的供应商数量，检查资格证明文件和响应性文件的密封情况并当众宣布。</w:t>
      </w:r>
      <w:r>
        <w:rPr>
          <w:rFonts w:hint="default" w:ascii="宋体" w:hAnsi="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应保持通讯设备的畅通，以方便在评审过程中评审委员会要求</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资格证明文件、</w:t>
      </w:r>
      <w:r>
        <w:rPr>
          <w:rFonts w:hint="default" w:ascii="宋体" w:hAnsi="宋体" w:cs="宋体"/>
          <w:color w:val="auto"/>
          <w:sz w:val="24"/>
          <w:szCs w:val="24"/>
          <w:highlight w:val="none"/>
          <w:lang w:val="en-US" w:eastAsia="zh-CN"/>
        </w:rPr>
        <w:t>响应性文件的必要澄清、说明和纠正。</w:t>
      </w:r>
    </w:p>
    <w:p w14:paraId="3C564738">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default" w:ascii="宋体" w:hAnsi="宋体" w:cs="宋体"/>
          <w:color w:val="auto"/>
          <w:sz w:val="24"/>
          <w:szCs w:val="24"/>
          <w:highlight w:val="none"/>
          <w:lang w:val="en-US" w:eastAsia="zh-CN"/>
        </w:rPr>
        <w:t>评审过程中</w:t>
      </w:r>
      <w:r>
        <w:rPr>
          <w:rFonts w:hint="eastAsia" w:ascii="宋体" w:hAnsi="宋体" w:cs="宋体"/>
          <w:color w:val="auto"/>
          <w:sz w:val="24"/>
          <w:szCs w:val="24"/>
          <w:highlight w:val="none"/>
          <w:lang w:val="en-US" w:eastAsia="zh-CN"/>
        </w:rPr>
        <w:t>由监督员全程</w:t>
      </w:r>
      <w:r>
        <w:rPr>
          <w:rFonts w:hint="default" w:ascii="宋体" w:hAnsi="宋体" w:cs="宋体"/>
          <w:color w:val="auto"/>
          <w:sz w:val="24"/>
          <w:szCs w:val="24"/>
          <w:highlight w:val="none"/>
          <w:lang w:val="en-US" w:eastAsia="zh-CN"/>
        </w:rPr>
        <w:t>参与监督。评审委员会根据资格条件要求进行资格审查，再</w:t>
      </w:r>
      <w:r>
        <w:rPr>
          <w:rFonts w:hint="eastAsia" w:ascii="宋体" w:hAnsi="宋体" w:cs="宋体"/>
          <w:color w:val="auto"/>
          <w:sz w:val="24"/>
          <w:szCs w:val="24"/>
          <w:highlight w:val="none"/>
          <w:lang w:val="en-US" w:eastAsia="zh-CN"/>
        </w:rPr>
        <w:t>根据响应性文件要求进行符合性审查。</w:t>
      </w:r>
    </w:p>
    <w:p w14:paraId="3DD0A2EB">
      <w:pPr>
        <w:pStyle w:val="4"/>
        <w:numPr>
          <w:ilvl w:val="0"/>
          <w:numId w:val="0"/>
        </w:numPr>
        <w:spacing w:line="400" w:lineRule="exact"/>
        <w:ind w:leftChars="0" w:firstLine="48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本项目若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191ADE2A">
      <w:pPr>
        <w:ind w:firstLine="482"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注：遴选人</w:t>
      </w:r>
      <w:r>
        <w:rPr>
          <w:rFonts w:hint="eastAsia" w:ascii="宋体" w:hAnsi="宋体" w:cs="宋体"/>
          <w:b/>
          <w:bCs/>
          <w:color w:val="auto"/>
          <w:kern w:val="0"/>
          <w:sz w:val="24"/>
          <w:szCs w:val="24"/>
          <w:highlight w:val="none"/>
          <w:lang w:val="en-US" w:eastAsia="zh-CN" w:bidi="ar-SA"/>
        </w:rPr>
        <w:t>、遴选代理机构</w:t>
      </w:r>
      <w:r>
        <w:rPr>
          <w:rFonts w:hint="eastAsia" w:ascii="宋体" w:hAnsi="宋体" w:eastAsia="宋体" w:cs="宋体"/>
          <w:b/>
          <w:bCs/>
          <w:color w:val="auto"/>
          <w:kern w:val="0"/>
          <w:sz w:val="24"/>
          <w:szCs w:val="24"/>
          <w:highlight w:val="none"/>
          <w:lang w:val="en-US" w:eastAsia="zh-CN" w:bidi="ar-SA"/>
        </w:rPr>
        <w:t>对遴选程序无解释义务。</w:t>
      </w:r>
    </w:p>
    <w:p w14:paraId="1B349EC4">
      <w:pPr>
        <w:pStyle w:val="4"/>
        <w:numPr>
          <w:ilvl w:val="0"/>
          <w:numId w:val="0"/>
        </w:numPr>
        <w:spacing w:line="400" w:lineRule="exact"/>
        <w:ind w:leftChars="0"/>
        <w:rPr>
          <w:rFonts w:hint="eastAsia" w:cs="宋体"/>
          <w:color w:val="auto"/>
          <w:sz w:val="24"/>
          <w:szCs w:val="24"/>
          <w:highlight w:val="none"/>
        </w:rPr>
      </w:pPr>
      <w:bookmarkStart w:id="101" w:name="_Toc183682375"/>
      <w:bookmarkStart w:id="102" w:name="_Toc183582238"/>
      <w:bookmarkStart w:id="103" w:name="_Toc217446063"/>
      <w:r>
        <w:rPr>
          <w:rFonts w:hint="eastAsia" w:cs="宋体"/>
          <w:color w:val="auto"/>
          <w:sz w:val="24"/>
          <w:szCs w:val="24"/>
          <w:highlight w:val="none"/>
          <w:lang w:val="en-US" w:eastAsia="zh-CN"/>
        </w:rPr>
        <w:t>2.5.3</w:t>
      </w:r>
      <w:r>
        <w:rPr>
          <w:rFonts w:hint="eastAsia" w:cs="宋体"/>
          <w:color w:val="auto"/>
          <w:sz w:val="24"/>
          <w:szCs w:val="24"/>
          <w:highlight w:val="none"/>
        </w:rPr>
        <w:t>中</w:t>
      </w:r>
      <w:r>
        <w:rPr>
          <w:rFonts w:hint="eastAsia" w:cs="宋体"/>
          <w:color w:val="auto"/>
          <w:sz w:val="24"/>
          <w:szCs w:val="24"/>
          <w:highlight w:val="none"/>
          <w:lang w:val="en-US" w:eastAsia="zh-CN"/>
        </w:rPr>
        <w:t>选</w:t>
      </w:r>
      <w:r>
        <w:rPr>
          <w:rFonts w:hint="eastAsia" w:cs="宋体"/>
          <w:color w:val="auto"/>
          <w:sz w:val="24"/>
          <w:szCs w:val="24"/>
          <w:highlight w:val="none"/>
        </w:rPr>
        <w:t>通知</w:t>
      </w:r>
      <w:bookmarkEnd w:id="101"/>
      <w:bookmarkEnd w:id="102"/>
      <w:r>
        <w:rPr>
          <w:rFonts w:hint="eastAsia" w:cs="宋体"/>
          <w:color w:val="auto"/>
          <w:sz w:val="24"/>
          <w:szCs w:val="24"/>
          <w:highlight w:val="none"/>
        </w:rPr>
        <w:t>书</w:t>
      </w:r>
      <w:bookmarkEnd w:id="103"/>
    </w:p>
    <w:p w14:paraId="7920D5AA">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通知书为签订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合同的依据，是合同的有效组成部分。</w:t>
      </w:r>
    </w:p>
    <w:p w14:paraId="03708E79">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通知书对</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和中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人均具有法律效力。</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通知书发出后，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改变中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结果，或者中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人无正当理由放弃中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的，应当承担相应的法律责任。</w:t>
      </w:r>
    </w:p>
    <w:p w14:paraId="250311EA">
      <w:pPr>
        <w:pStyle w:val="3"/>
        <w:numPr>
          <w:ilvl w:val="0"/>
          <w:numId w:val="0"/>
        </w:numPr>
        <w:spacing w:before="0" w:after="0" w:line="400" w:lineRule="exact"/>
        <w:ind w:leftChars="0"/>
        <w:rPr>
          <w:rFonts w:hint="eastAsia" w:cs="宋体"/>
          <w:color w:val="auto"/>
          <w:sz w:val="24"/>
          <w:szCs w:val="24"/>
          <w:highlight w:val="none"/>
        </w:rPr>
      </w:pPr>
      <w:bookmarkStart w:id="104" w:name="_Toc217446064"/>
      <w:bookmarkStart w:id="105" w:name="_Toc805"/>
      <w:bookmarkStart w:id="106" w:name="_Toc183682377"/>
      <w:bookmarkStart w:id="107" w:name="_Toc183582240"/>
      <w:r>
        <w:rPr>
          <w:rFonts w:hint="eastAsia" w:cs="宋体"/>
          <w:color w:val="auto"/>
          <w:sz w:val="24"/>
          <w:szCs w:val="24"/>
          <w:highlight w:val="none"/>
          <w:lang w:val="en-US" w:eastAsia="zh-CN"/>
        </w:rPr>
        <w:t>2.6</w:t>
      </w:r>
      <w:r>
        <w:rPr>
          <w:rFonts w:hint="eastAsia" w:cs="宋体"/>
          <w:color w:val="auto"/>
          <w:sz w:val="24"/>
          <w:szCs w:val="24"/>
          <w:highlight w:val="none"/>
        </w:rPr>
        <w:t>签订及履行合同和验收</w:t>
      </w:r>
      <w:bookmarkEnd w:id="104"/>
      <w:bookmarkEnd w:id="105"/>
    </w:p>
    <w:p w14:paraId="36906EC3">
      <w:pPr>
        <w:pStyle w:val="4"/>
        <w:numPr>
          <w:ilvl w:val="0"/>
          <w:numId w:val="0"/>
        </w:numPr>
        <w:spacing w:line="400" w:lineRule="exact"/>
        <w:ind w:leftChars="0"/>
        <w:rPr>
          <w:rFonts w:hint="eastAsia" w:cs="宋体"/>
          <w:color w:val="auto"/>
          <w:sz w:val="24"/>
          <w:szCs w:val="24"/>
          <w:highlight w:val="none"/>
        </w:rPr>
      </w:pPr>
      <w:bookmarkStart w:id="108" w:name="_Toc217446065"/>
      <w:r>
        <w:rPr>
          <w:rFonts w:hint="eastAsia" w:cs="宋体"/>
          <w:color w:val="auto"/>
          <w:sz w:val="24"/>
          <w:szCs w:val="24"/>
          <w:highlight w:val="none"/>
          <w:lang w:val="en-US" w:eastAsia="zh-CN"/>
        </w:rPr>
        <w:t>2.6.1</w:t>
      </w:r>
      <w:r>
        <w:rPr>
          <w:rFonts w:hint="eastAsia" w:cs="宋体"/>
          <w:color w:val="auto"/>
          <w:sz w:val="24"/>
          <w:szCs w:val="24"/>
          <w:highlight w:val="none"/>
        </w:rPr>
        <w:t>签订合同</w:t>
      </w:r>
      <w:bookmarkEnd w:id="108"/>
    </w:p>
    <w:p w14:paraId="769831B5">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发出《</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通知书》后，应在30天内与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合同。由于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人的原因逾期未与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合同的，将视为放弃</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，取消其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资格并</w:t>
      </w:r>
      <w:r>
        <w:rPr>
          <w:rFonts w:hint="eastAsia" w:ascii="宋体" w:hAnsi="宋体" w:cs="宋体"/>
          <w:color w:val="auto"/>
          <w:sz w:val="24"/>
          <w:szCs w:val="24"/>
          <w:highlight w:val="none"/>
          <w:lang w:val="en-US" w:eastAsia="zh-CN"/>
        </w:rPr>
        <w:t>承担因此给遴选人带来的损失</w:t>
      </w:r>
      <w:r>
        <w:rPr>
          <w:rFonts w:hint="eastAsia" w:ascii="宋体" w:hAnsi="宋体" w:cs="宋体"/>
          <w:color w:val="auto"/>
          <w:sz w:val="24"/>
          <w:szCs w:val="24"/>
          <w:highlight w:val="none"/>
        </w:rPr>
        <w:t>。</w:t>
      </w:r>
    </w:p>
    <w:p w14:paraId="0E14B197">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不得向</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人提出任何不合理的要求，作为签订合同的条件，不得与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人私下订立背离合同实质性内容的任何协议，所签订的合同不得对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作实质性修改。</w:t>
      </w:r>
    </w:p>
    <w:p w14:paraId="1D51D03F">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询问或者质疑事项可能影响</w:t>
      </w:r>
      <w:r>
        <w:rPr>
          <w:rFonts w:hint="eastAsia" w:ascii="宋体" w:hAnsi="宋体" w:cs="宋体"/>
          <w:color w:val="auto"/>
          <w:kern w:val="0"/>
          <w:sz w:val="24"/>
          <w:szCs w:val="24"/>
          <w:highlight w:val="none"/>
          <w:lang w:eastAsia="zh-CN"/>
        </w:rPr>
        <w:t>中选</w:t>
      </w:r>
      <w:r>
        <w:rPr>
          <w:rFonts w:hint="eastAsia" w:ascii="宋体" w:hAnsi="宋体" w:cs="宋体"/>
          <w:color w:val="auto"/>
          <w:kern w:val="0"/>
          <w:sz w:val="24"/>
          <w:szCs w:val="24"/>
          <w:highlight w:val="none"/>
        </w:rPr>
        <w:t>结果的，</w:t>
      </w:r>
      <w:r>
        <w:rPr>
          <w:rFonts w:hint="eastAsia" w:ascii="宋体" w:hAnsi="宋体" w:cs="宋体"/>
          <w:color w:val="auto"/>
          <w:kern w:val="0"/>
          <w:sz w:val="24"/>
          <w:szCs w:val="24"/>
          <w:highlight w:val="none"/>
          <w:lang w:eastAsia="zh-CN"/>
        </w:rPr>
        <w:t>遴选人</w:t>
      </w:r>
      <w:r>
        <w:rPr>
          <w:rFonts w:hint="eastAsia" w:ascii="宋体" w:hAnsi="宋体" w:cs="宋体"/>
          <w:color w:val="auto"/>
          <w:kern w:val="0"/>
          <w:sz w:val="24"/>
          <w:szCs w:val="24"/>
          <w:highlight w:val="none"/>
        </w:rPr>
        <w:t>应当暂停签订合同，已经签订合同的，应当中止履行合同。</w:t>
      </w:r>
    </w:p>
    <w:p w14:paraId="5FDFF9EE">
      <w:pPr>
        <w:pStyle w:val="4"/>
        <w:numPr>
          <w:ilvl w:val="0"/>
          <w:numId w:val="0"/>
        </w:numPr>
        <w:spacing w:line="400" w:lineRule="exact"/>
        <w:ind w:leftChars="0"/>
        <w:rPr>
          <w:rFonts w:hint="eastAsia" w:cs="宋体"/>
          <w:color w:val="auto"/>
          <w:sz w:val="24"/>
          <w:szCs w:val="24"/>
          <w:highlight w:val="none"/>
        </w:rPr>
      </w:pPr>
      <w:bookmarkStart w:id="109" w:name="_Toc315871033"/>
      <w:bookmarkEnd w:id="109"/>
      <w:bookmarkStart w:id="110" w:name="_Toc217446066"/>
      <w:r>
        <w:rPr>
          <w:rFonts w:hint="eastAsia" w:cs="宋体"/>
          <w:color w:val="auto"/>
          <w:sz w:val="24"/>
          <w:szCs w:val="24"/>
          <w:highlight w:val="none"/>
          <w:lang w:val="en-US" w:eastAsia="zh-CN"/>
        </w:rPr>
        <w:t>2.6.2</w:t>
      </w:r>
      <w:r>
        <w:rPr>
          <w:rFonts w:hint="eastAsia" w:ascii="宋体" w:hAnsi="宋体" w:cs="宋体"/>
          <w:color w:val="auto"/>
          <w:sz w:val="24"/>
          <w:szCs w:val="24"/>
          <w:highlight w:val="none"/>
        </w:rPr>
        <w:t>★</w:t>
      </w:r>
      <w:r>
        <w:rPr>
          <w:rFonts w:hint="eastAsia" w:cs="宋体"/>
          <w:color w:val="auto"/>
          <w:sz w:val="24"/>
          <w:szCs w:val="24"/>
          <w:highlight w:val="none"/>
        </w:rPr>
        <w:t>合同转包/分包</w:t>
      </w:r>
      <w:bookmarkEnd w:id="110"/>
    </w:p>
    <w:p w14:paraId="6DF8D094">
      <w:pPr>
        <w:spacing w:line="400" w:lineRule="exact"/>
        <w:ind w:firstLine="480" w:firstLineChars="200"/>
        <w:rPr>
          <w:rFonts w:hint="default" w:ascii="宋体" w:hAnsi="宋体" w:eastAsia="宋体" w:cs="宋体"/>
          <w:color w:val="auto"/>
          <w:sz w:val="24"/>
          <w:szCs w:val="24"/>
          <w:highlight w:val="none"/>
          <w:lang w:val="en-US" w:eastAsia="zh-CN"/>
        </w:rPr>
      </w:pPr>
      <w:bookmarkStart w:id="111" w:name="_Toc217446067"/>
      <w:r>
        <w:rPr>
          <w:rFonts w:hint="eastAsia" w:ascii="宋体" w:hAnsi="宋体" w:cs="宋体"/>
          <w:color w:val="auto"/>
          <w:sz w:val="24"/>
          <w:szCs w:val="24"/>
          <w:highlight w:val="none"/>
        </w:rPr>
        <w:t>本项目不允许转包和分包。</w:t>
      </w:r>
    </w:p>
    <w:bookmarkEnd w:id="111"/>
    <w:p w14:paraId="600884BA">
      <w:pPr>
        <w:pStyle w:val="4"/>
        <w:numPr>
          <w:ilvl w:val="0"/>
          <w:numId w:val="0"/>
        </w:numPr>
        <w:spacing w:line="400" w:lineRule="exact"/>
        <w:ind w:leftChars="0"/>
        <w:rPr>
          <w:rFonts w:hint="eastAsia" w:cs="宋体"/>
          <w:color w:val="auto"/>
          <w:sz w:val="24"/>
          <w:szCs w:val="24"/>
          <w:highlight w:val="none"/>
        </w:rPr>
      </w:pPr>
      <w:bookmarkStart w:id="112" w:name="_Toc217446069"/>
      <w:r>
        <w:rPr>
          <w:rFonts w:hint="eastAsia" w:cs="宋体"/>
          <w:color w:val="auto"/>
          <w:sz w:val="24"/>
          <w:szCs w:val="24"/>
          <w:highlight w:val="none"/>
          <w:lang w:val="en-US" w:eastAsia="zh-CN"/>
        </w:rPr>
        <w:t>2.6.3</w:t>
      </w:r>
      <w:r>
        <w:rPr>
          <w:rFonts w:hint="eastAsia" w:cs="宋体"/>
          <w:color w:val="auto"/>
          <w:sz w:val="24"/>
          <w:szCs w:val="24"/>
          <w:highlight w:val="none"/>
        </w:rPr>
        <w:t>履行合同</w:t>
      </w:r>
      <w:bookmarkEnd w:id="112"/>
    </w:p>
    <w:p w14:paraId="2DB97A22">
      <w:pPr>
        <w:numPr>
          <w:ilvl w:val="0"/>
          <w:numId w:val="0"/>
        </w:numPr>
        <w:tabs>
          <w:tab w:val="left" w:pos="851"/>
        </w:tabs>
        <w:spacing w:line="400" w:lineRule="exact"/>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合同一经签订，双方应严格履行合同规定的义务。</w:t>
      </w:r>
    </w:p>
    <w:p w14:paraId="570C626A">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在合同履行过程中，如发生合同纠纷，合同双方应按照《</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》及合同条款的有关规定进行处理。</w:t>
      </w:r>
    </w:p>
    <w:p w14:paraId="66C35D54">
      <w:pPr>
        <w:pStyle w:val="4"/>
        <w:numPr>
          <w:ilvl w:val="0"/>
          <w:numId w:val="0"/>
        </w:numPr>
        <w:spacing w:line="400" w:lineRule="exact"/>
        <w:ind w:leftChars="0"/>
        <w:rPr>
          <w:rFonts w:hint="eastAsia" w:cs="宋体"/>
          <w:color w:val="auto"/>
          <w:sz w:val="24"/>
          <w:szCs w:val="24"/>
          <w:highlight w:val="none"/>
        </w:rPr>
      </w:pPr>
      <w:bookmarkStart w:id="113" w:name="_Toc217446070"/>
      <w:r>
        <w:rPr>
          <w:rFonts w:hint="eastAsia" w:cs="宋体"/>
          <w:color w:val="auto"/>
          <w:sz w:val="24"/>
          <w:szCs w:val="24"/>
          <w:highlight w:val="none"/>
          <w:lang w:val="en-US" w:eastAsia="zh-CN"/>
        </w:rPr>
        <w:t>2.6.4</w:t>
      </w:r>
      <w:r>
        <w:rPr>
          <w:rFonts w:hint="eastAsia" w:cs="宋体"/>
          <w:color w:val="auto"/>
          <w:sz w:val="24"/>
          <w:szCs w:val="24"/>
          <w:highlight w:val="none"/>
        </w:rPr>
        <w:t>验收</w:t>
      </w:r>
      <w:bookmarkEnd w:id="113"/>
    </w:p>
    <w:p w14:paraId="7652C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val="en-US" w:eastAsia="zh-CN"/>
        </w:rPr>
        <w:t>详见第七章</w:t>
      </w:r>
      <w:r>
        <w:rPr>
          <w:rFonts w:hint="eastAsia" w:ascii="宋体" w:hAnsi="宋体" w:eastAsia="宋体" w:cs="宋体"/>
          <w:color w:val="auto"/>
          <w:sz w:val="24"/>
          <w:szCs w:val="28"/>
          <w:highlight w:val="none"/>
        </w:rPr>
        <w:t>。</w:t>
      </w:r>
    </w:p>
    <w:bookmarkEnd w:id="106"/>
    <w:bookmarkEnd w:id="107"/>
    <w:p w14:paraId="6616B092">
      <w:pPr>
        <w:pStyle w:val="3"/>
        <w:numPr>
          <w:ilvl w:val="0"/>
          <w:numId w:val="0"/>
        </w:numPr>
        <w:spacing w:before="0" w:after="0" w:line="400" w:lineRule="exact"/>
        <w:ind w:leftChars="0"/>
        <w:rPr>
          <w:rFonts w:hint="eastAsia" w:cs="宋体"/>
          <w:color w:val="auto"/>
          <w:sz w:val="24"/>
          <w:szCs w:val="24"/>
          <w:highlight w:val="none"/>
        </w:rPr>
      </w:pPr>
      <w:bookmarkStart w:id="114" w:name="_Toc15087"/>
      <w:bookmarkStart w:id="115" w:name="_Toc217446074"/>
      <w:bookmarkStart w:id="116" w:name="_Toc183682380"/>
      <w:bookmarkStart w:id="117" w:name="_Toc183582243"/>
      <w:r>
        <w:rPr>
          <w:rFonts w:hint="eastAsia" w:cs="宋体"/>
          <w:color w:val="auto"/>
          <w:sz w:val="24"/>
          <w:szCs w:val="24"/>
          <w:highlight w:val="none"/>
          <w:lang w:val="en-US" w:eastAsia="zh-CN"/>
        </w:rPr>
        <w:t>2.7遴选</w:t>
      </w:r>
      <w:r>
        <w:rPr>
          <w:rFonts w:hint="eastAsia" w:cs="宋体"/>
          <w:color w:val="auto"/>
          <w:sz w:val="24"/>
          <w:szCs w:val="24"/>
          <w:highlight w:val="none"/>
        </w:rPr>
        <w:t>纪律要求</w:t>
      </w:r>
      <w:bookmarkEnd w:id="114"/>
      <w:bookmarkEnd w:id="115"/>
    </w:p>
    <w:p w14:paraId="5D152DA0">
      <w:pPr>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应当遵循公平竞争的原则，不得恶意串通，不得妨碍其他</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的竞争行为，不得损害</w:t>
      </w:r>
      <w:r>
        <w:rPr>
          <w:rFonts w:hint="eastAsia" w:ascii="宋体" w:hAnsi="宋体" w:cs="宋体"/>
          <w:bCs/>
          <w:color w:val="auto"/>
          <w:kern w:val="36"/>
          <w:sz w:val="24"/>
          <w:szCs w:val="24"/>
          <w:highlight w:val="none"/>
          <w:lang w:eastAsia="zh-CN"/>
        </w:rPr>
        <w:t>遴选人</w:t>
      </w:r>
      <w:r>
        <w:rPr>
          <w:rFonts w:hint="eastAsia" w:ascii="宋体" w:hAnsi="宋体" w:cs="宋体"/>
          <w:bCs/>
          <w:color w:val="auto"/>
          <w:kern w:val="36"/>
          <w:sz w:val="24"/>
          <w:szCs w:val="24"/>
          <w:highlight w:val="none"/>
        </w:rPr>
        <w:t>或者其他</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的合法权益。在</w:t>
      </w:r>
      <w:r>
        <w:rPr>
          <w:rFonts w:hint="eastAsia" w:ascii="宋体" w:hAnsi="宋体" w:cs="宋体"/>
          <w:bCs/>
          <w:color w:val="auto"/>
          <w:kern w:val="36"/>
          <w:sz w:val="24"/>
          <w:szCs w:val="24"/>
          <w:highlight w:val="none"/>
          <w:lang w:eastAsia="zh-CN"/>
        </w:rPr>
        <w:t>评审</w:t>
      </w:r>
      <w:r>
        <w:rPr>
          <w:rFonts w:hint="eastAsia" w:ascii="宋体" w:hAnsi="宋体" w:cs="宋体"/>
          <w:bCs/>
          <w:color w:val="auto"/>
          <w:kern w:val="36"/>
          <w:sz w:val="24"/>
          <w:szCs w:val="24"/>
          <w:highlight w:val="none"/>
        </w:rPr>
        <w:t>过程中发现</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有</w:t>
      </w:r>
      <w:r>
        <w:rPr>
          <w:rFonts w:hint="eastAsia" w:ascii="宋体" w:hAnsi="宋体" w:cs="宋体"/>
          <w:bCs/>
          <w:color w:val="auto"/>
          <w:kern w:val="36"/>
          <w:sz w:val="24"/>
          <w:szCs w:val="24"/>
          <w:highlight w:val="none"/>
          <w:lang w:val="en-US" w:eastAsia="zh-CN"/>
        </w:rPr>
        <w:t>下</w:t>
      </w:r>
      <w:r>
        <w:rPr>
          <w:rFonts w:hint="eastAsia" w:ascii="宋体" w:hAnsi="宋体" w:cs="宋体"/>
          <w:bCs/>
          <w:color w:val="auto"/>
          <w:kern w:val="36"/>
          <w:sz w:val="24"/>
          <w:szCs w:val="24"/>
          <w:highlight w:val="none"/>
        </w:rPr>
        <w:t>述情形</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委员会应当认定其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无效，并书面报告</w:t>
      </w:r>
      <w:r>
        <w:rPr>
          <w:rFonts w:hint="eastAsia" w:ascii="宋体" w:hAnsi="宋体" w:cs="宋体"/>
          <w:color w:val="auto"/>
          <w:sz w:val="24"/>
          <w:szCs w:val="24"/>
          <w:highlight w:val="none"/>
          <w:lang w:val="en-US" w:eastAsia="zh-CN"/>
        </w:rPr>
        <w:t>本校纪委办公室</w:t>
      </w:r>
      <w:r>
        <w:rPr>
          <w:rFonts w:hint="eastAsia" w:ascii="宋体" w:hAnsi="宋体" w:cs="宋体"/>
          <w:color w:val="auto"/>
          <w:sz w:val="24"/>
          <w:szCs w:val="24"/>
          <w:highlight w:val="none"/>
        </w:rPr>
        <w:t>。</w:t>
      </w:r>
    </w:p>
    <w:p w14:paraId="05E761EC">
      <w:pPr>
        <w:pStyle w:val="4"/>
        <w:numPr>
          <w:ilvl w:val="0"/>
          <w:numId w:val="0"/>
        </w:numPr>
        <w:spacing w:line="400" w:lineRule="exact"/>
        <w:ind w:leftChars="0"/>
        <w:rPr>
          <w:rFonts w:hint="eastAsia" w:cs="宋体"/>
          <w:color w:val="auto"/>
          <w:sz w:val="24"/>
          <w:szCs w:val="24"/>
          <w:highlight w:val="none"/>
        </w:rPr>
      </w:pPr>
      <w:bookmarkStart w:id="118" w:name="_Toc217446075"/>
      <w:r>
        <w:rPr>
          <w:rFonts w:hint="eastAsia" w:cs="宋体"/>
          <w:color w:val="auto"/>
          <w:sz w:val="24"/>
          <w:szCs w:val="24"/>
          <w:highlight w:val="none"/>
          <w:lang w:val="en-US" w:eastAsia="zh-CN"/>
        </w:rPr>
        <w:t>2.7.1</w:t>
      </w:r>
      <w:r>
        <w:rPr>
          <w:rFonts w:hint="eastAsia" w:cs="宋体"/>
          <w:color w:val="auto"/>
          <w:sz w:val="24"/>
          <w:szCs w:val="24"/>
          <w:highlight w:val="none"/>
          <w:lang w:eastAsia="zh-CN"/>
        </w:rPr>
        <w:t>供应商</w:t>
      </w:r>
      <w:r>
        <w:rPr>
          <w:rFonts w:hint="eastAsia" w:cs="宋体"/>
          <w:color w:val="auto"/>
          <w:sz w:val="24"/>
          <w:szCs w:val="24"/>
          <w:highlight w:val="none"/>
        </w:rPr>
        <w:t>不得具有的情形</w:t>
      </w:r>
      <w:bookmarkEnd w:id="118"/>
    </w:p>
    <w:p w14:paraId="090800E1">
      <w:pPr>
        <w:pStyle w:val="7"/>
        <w:spacing w:after="0"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参加投标不得有下列情形：</w:t>
      </w:r>
    </w:p>
    <w:p w14:paraId="5F7C616A">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提供虚假材料谋取</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w:t>
      </w:r>
    </w:p>
    <w:p w14:paraId="42E35736">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采取不正当手段诋毁、排挤其他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4624922F">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以及其他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恶意串通；</w:t>
      </w:r>
    </w:p>
    <w:p w14:paraId="3A73C7D6">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委员会成员行贿或者提供其他不正当利益；</w:t>
      </w:r>
    </w:p>
    <w:p w14:paraId="3580D824">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过程中与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进行协商谈判；</w:t>
      </w:r>
    </w:p>
    <w:p w14:paraId="378C9961">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拒绝监督检查或者向监督检查部门提供虚假情况</w:t>
      </w:r>
      <w:r>
        <w:rPr>
          <w:rFonts w:hint="eastAsia" w:ascii="宋体" w:hAnsi="宋体" w:cs="宋体"/>
          <w:color w:val="auto"/>
          <w:sz w:val="24"/>
          <w:szCs w:val="24"/>
          <w:highlight w:val="none"/>
          <w:lang w:eastAsia="zh-CN"/>
        </w:rPr>
        <w:t>；</w:t>
      </w:r>
    </w:p>
    <w:p w14:paraId="6B324579">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法律法规规定的其他情形。</w:t>
      </w:r>
    </w:p>
    <w:p w14:paraId="7F4FE90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有上述情形的，按照规定追究法律责任，具备（一）—（</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）条情形之一的，将取消</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资格或者认定</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无效。</w:t>
      </w:r>
    </w:p>
    <w:p w14:paraId="37F2D5C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二、有下列情形之一的，视为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串通</w:t>
      </w:r>
      <w:r>
        <w:rPr>
          <w:rFonts w:hint="eastAsia" w:ascii="宋体" w:hAnsi="宋体" w:cs="宋体"/>
          <w:color w:val="auto"/>
          <w:sz w:val="24"/>
          <w:szCs w:val="24"/>
          <w:highlight w:val="none"/>
          <w:lang w:val="en-US" w:eastAsia="zh-CN"/>
        </w:rPr>
        <w:t>参与遴选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w:t>
      </w:r>
    </w:p>
    <w:p w14:paraId="11168573">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由同一单位或者个人编制；</w:t>
      </w:r>
    </w:p>
    <w:p w14:paraId="5ED2BF05">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委托同一单位或者个人办理</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事宜；</w:t>
      </w:r>
    </w:p>
    <w:p w14:paraId="6452AE08">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载明的项目管理成员或者联系人员为同一人；</w:t>
      </w:r>
    </w:p>
    <w:p w14:paraId="3041EAA1">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异常一致或者投标报价呈规律性差异；</w:t>
      </w:r>
    </w:p>
    <w:p w14:paraId="47C65A4E">
      <w:pPr>
        <w:numPr>
          <w:ilvl w:val="0"/>
          <w:numId w:val="8"/>
        </w:numPr>
        <w:spacing w:line="400" w:lineRule="exact"/>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相互混装</w:t>
      </w:r>
      <w:r>
        <w:rPr>
          <w:rFonts w:hint="eastAsia" w:ascii="宋体" w:hAnsi="宋体" w:cs="宋体"/>
          <w:color w:val="auto"/>
          <w:sz w:val="24"/>
          <w:szCs w:val="24"/>
          <w:highlight w:val="none"/>
          <w:lang w:eastAsia="zh-CN"/>
        </w:rPr>
        <w:t>。</w:t>
      </w:r>
    </w:p>
    <w:p w14:paraId="5B1B650E">
      <w:pPr>
        <w:pStyle w:val="4"/>
        <w:numPr>
          <w:ilvl w:val="0"/>
          <w:numId w:val="0"/>
        </w:numPr>
        <w:spacing w:line="400" w:lineRule="exact"/>
        <w:ind w:leftChars="0"/>
        <w:rPr>
          <w:rFonts w:hint="eastAsia" w:cs="宋体"/>
          <w:color w:val="auto"/>
          <w:sz w:val="24"/>
          <w:szCs w:val="24"/>
          <w:highlight w:val="none"/>
        </w:rPr>
      </w:pPr>
      <w:bookmarkStart w:id="119" w:name="_Toc314574786"/>
      <w:r>
        <w:rPr>
          <w:rFonts w:hint="eastAsia" w:cs="宋体"/>
          <w:color w:val="auto"/>
          <w:sz w:val="24"/>
          <w:szCs w:val="24"/>
          <w:highlight w:val="none"/>
          <w:lang w:val="en-US" w:eastAsia="zh-CN"/>
        </w:rPr>
        <w:t>2.7.2</w:t>
      </w:r>
      <w:r>
        <w:rPr>
          <w:rFonts w:hint="eastAsia" w:cs="宋体"/>
          <w:color w:val="auto"/>
          <w:sz w:val="24"/>
          <w:szCs w:val="24"/>
          <w:highlight w:val="none"/>
        </w:rPr>
        <w:t>保密</w:t>
      </w:r>
      <w:bookmarkEnd w:id="119"/>
    </w:p>
    <w:p w14:paraId="6AC50A34">
      <w:pPr>
        <w:pStyle w:val="29"/>
        <w:spacing w:line="4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一、不得透露有关在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处报名的潜在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的任何情况。有关</w:t>
      </w:r>
      <w:r>
        <w:rPr>
          <w:rFonts w:hint="eastAsia" w:ascii="宋体" w:hAnsi="宋体" w:cs="宋体"/>
          <w:color w:val="auto"/>
          <w:sz w:val="24"/>
          <w:szCs w:val="24"/>
          <w:highlight w:val="none"/>
          <w:lang w:eastAsia="zh-CN"/>
        </w:rPr>
        <w:t>遴选文件</w:t>
      </w:r>
      <w:r>
        <w:rPr>
          <w:rFonts w:hint="eastAsia" w:ascii="宋体" w:hAnsi="宋体" w:cs="宋体"/>
          <w:color w:val="auto"/>
          <w:sz w:val="24"/>
          <w:szCs w:val="24"/>
          <w:highlight w:val="none"/>
        </w:rPr>
        <w:t>的审查、澄清、评估和比较以及合同授予意向等情况都不得对外透露。</w:t>
      </w:r>
    </w:p>
    <w:p w14:paraId="424C778D">
      <w:pPr>
        <w:widowControl/>
        <w:shd w:val="clear" w:color="auto" w:fill="FFFFFF"/>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根据《中华人民共和国反不正当竞争法》第九条第三款、《关于禁止侵犯商业秘密行为的若干规定》（国家工商行政管理局令第86号）第二条之规定，不为公众所知悉、具有商业价值和实用性、能为权利人带来经济利益、并经权利人采取保密措施的标书内容（虚假材料除外）属于商业秘密范畴，受法律保护。</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、及其工作人员以及评审专家，不得未经权利人同意，向第三人泄露</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文件内容。</w:t>
      </w:r>
    </w:p>
    <w:p w14:paraId="1350F703">
      <w:pPr>
        <w:widowControl/>
        <w:shd w:val="clear" w:color="auto" w:fill="FFFFFF"/>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未经权利人同意，直接或者间接非法通过</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及其工作人员以及评审专家、</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代表获取其他</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lang w:val="en-US" w:eastAsia="zh-CN"/>
        </w:rPr>
        <w:t>资格证明</w:t>
      </w:r>
      <w:r>
        <w:rPr>
          <w:rFonts w:hint="eastAsia" w:ascii="宋体" w:hAnsi="宋体" w:cs="宋体"/>
          <w:b/>
          <w:bCs/>
          <w:color w:val="auto"/>
          <w:sz w:val="24"/>
          <w:szCs w:val="24"/>
          <w:highlight w:val="none"/>
          <w:lang w:eastAsia="zh-CN"/>
        </w:rPr>
        <w:t>文件</w:t>
      </w:r>
      <w:r>
        <w:rPr>
          <w:rFonts w:hint="eastAsia" w:ascii="宋体" w:hAnsi="宋体" w:cs="宋体"/>
          <w:b/>
          <w:bCs/>
          <w:color w:val="auto"/>
          <w:sz w:val="24"/>
          <w:szCs w:val="24"/>
          <w:highlight w:val="none"/>
        </w:rPr>
        <w:t>、响应</w:t>
      </w:r>
      <w:r>
        <w:rPr>
          <w:rFonts w:hint="eastAsia" w:ascii="宋体" w:hAnsi="宋体" w:cs="宋体"/>
          <w:b/>
          <w:bCs/>
          <w:color w:val="auto"/>
          <w:sz w:val="24"/>
          <w:szCs w:val="24"/>
          <w:highlight w:val="none"/>
          <w:lang w:val="en-US" w:eastAsia="zh-CN"/>
        </w:rPr>
        <w:t>性</w:t>
      </w:r>
      <w:r>
        <w:rPr>
          <w:rFonts w:hint="eastAsia" w:ascii="宋体" w:hAnsi="宋体" w:cs="宋体"/>
          <w:b/>
          <w:bCs/>
          <w:color w:val="auto"/>
          <w:sz w:val="24"/>
          <w:szCs w:val="24"/>
          <w:highlight w:val="none"/>
        </w:rPr>
        <w:t>文件内容，以此作为证明材料进行质疑投诉的，该证明材料不得作为认定质疑投诉事项的证据，质疑应当驳回。</w:t>
      </w:r>
    </w:p>
    <w:p w14:paraId="1349E2E5">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2.7.3</w:t>
      </w:r>
      <w:r>
        <w:rPr>
          <w:rFonts w:hint="eastAsia" w:cs="宋体"/>
          <w:color w:val="auto"/>
          <w:sz w:val="24"/>
          <w:szCs w:val="24"/>
          <w:highlight w:val="none"/>
        </w:rPr>
        <w:t>回避</w:t>
      </w:r>
    </w:p>
    <w:p w14:paraId="257680A0">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在</w:t>
      </w:r>
      <w:r>
        <w:rPr>
          <w:rFonts w:hint="eastAsia" w:cs="宋体"/>
          <w:color w:val="auto"/>
          <w:highlight w:val="none"/>
          <w:lang w:val="en-US" w:eastAsia="zh-CN"/>
        </w:rPr>
        <w:t>遴选过程</w:t>
      </w:r>
      <w:r>
        <w:rPr>
          <w:rFonts w:hint="eastAsia" w:cs="宋体"/>
          <w:color w:val="auto"/>
          <w:highlight w:val="none"/>
        </w:rPr>
        <w:t>中，</w:t>
      </w:r>
      <w:r>
        <w:rPr>
          <w:rFonts w:hint="eastAsia" w:cs="宋体"/>
          <w:color w:val="auto"/>
          <w:highlight w:val="none"/>
          <w:lang w:eastAsia="zh-CN"/>
        </w:rPr>
        <w:t>遴选人</w:t>
      </w:r>
      <w:r>
        <w:rPr>
          <w:rFonts w:hint="eastAsia" w:cs="宋体"/>
          <w:color w:val="auto"/>
          <w:highlight w:val="none"/>
        </w:rPr>
        <w:t>员（在</w:t>
      </w:r>
      <w:r>
        <w:rPr>
          <w:rFonts w:hint="eastAsia" w:cs="宋体"/>
          <w:color w:val="auto"/>
          <w:highlight w:val="none"/>
          <w:lang w:val="en-US" w:eastAsia="zh-CN"/>
        </w:rPr>
        <w:t>遴选</w:t>
      </w:r>
      <w:r>
        <w:rPr>
          <w:rFonts w:hint="eastAsia" w:cs="宋体"/>
          <w:color w:val="auto"/>
          <w:highlight w:val="none"/>
        </w:rPr>
        <w:t>活动中需要回避的</w:t>
      </w:r>
      <w:r>
        <w:rPr>
          <w:rFonts w:hint="eastAsia" w:cs="宋体"/>
          <w:color w:val="auto"/>
          <w:highlight w:val="none"/>
          <w:lang w:eastAsia="zh-CN"/>
        </w:rPr>
        <w:t>遴选人</w:t>
      </w:r>
      <w:r>
        <w:rPr>
          <w:rFonts w:hint="eastAsia" w:cs="宋体"/>
          <w:color w:val="auto"/>
          <w:highlight w:val="none"/>
        </w:rPr>
        <w:t>员包括</w:t>
      </w:r>
      <w:r>
        <w:rPr>
          <w:rFonts w:hint="eastAsia" w:cs="宋体"/>
          <w:color w:val="auto"/>
          <w:highlight w:val="none"/>
          <w:lang w:eastAsia="zh-CN"/>
        </w:rPr>
        <w:t>遴选人</w:t>
      </w:r>
      <w:r>
        <w:rPr>
          <w:rFonts w:hint="eastAsia" w:cs="宋体"/>
          <w:color w:val="auto"/>
          <w:highlight w:val="none"/>
        </w:rPr>
        <w:t>内部负责</w:t>
      </w:r>
      <w:r>
        <w:rPr>
          <w:rFonts w:hint="eastAsia" w:cs="宋体"/>
          <w:color w:val="auto"/>
          <w:highlight w:val="none"/>
          <w:lang w:val="en-US" w:eastAsia="zh-CN"/>
        </w:rPr>
        <w:t>遴选</w:t>
      </w:r>
      <w:r>
        <w:rPr>
          <w:rFonts w:hint="eastAsia" w:cs="宋体"/>
          <w:color w:val="auto"/>
          <w:highlight w:val="none"/>
        </w:rPr>
        <w:t>项目的具体经办工作人员和直接分管</w:t>
      </w:r>
      <w:r>
        <w:rPr>
          <w:rFonts w:hint="eastAsia" w:cs="宋体"/>
          <w:color w:val="auto"/>
          <w:highlight w:val="none"/>
          <w:lang w:val="en-US" w:eastAsia="zh-CN"/>
        </w:rPr>
        <w:t>遴选</w:t>
      </w:r>
      <w:r>
        <w:rPr>
          <w:rFonts w:hint="eastAsia" w:cs="宋体"/>
          <w:color w:val="auto"/>
          <w:highlight w:val="none"/>
        </w:rPr>
        <w:t>项目的负责人）及相关人员与</w:t>
      </w:r>
      <w:r>
        <w:rPr>
          <w:rFonts w:hint="eastAsia" w:cs="宋体"/>
          <w:color w:val="auto"/>
          <w:highlight w:val="none"/>
          <w:lang w:eastAsia="zh-CN"/>
        </w:rPr>
        <w:t>供应商</w:t>
      </w:r>
      <w:r>
        <w:rPr>
          <w:rFonts w:hint="eastAsia" w:cs="宋体"/>
          <w:color w:val="auto"/>
          <w:highlight w:val="none"/>
        </w:rPr>
        <w:t>有下列利害关系之一的，应当回避：</w:t>
      </w:r>
    </w:p>
    <w:p w14:paraId="3FEE35B5">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活动前3年内与</w:t>
      </w:r>
      <w:r>
        <w:rPr>
          <w:rFonts w:hint="eastAsia" w:cs="宋体"/>
          <w:color w:val="auto"/>
          <w:highlight w:val="none"/>
          <w:lang w:eastAsia="zh-CN"/>
        </w:rPr>
        <w:t>供应商</w:t>
      </w:r>
      <w:r>
        <w:rPr>
          <w:rFonts w:hint="eastAsia" w:cs="宋体"/>
          <w:color w:val="auto"/>
          <w:highlight w:val="none"/>
        </w:rPr>
        <w:t>存在劳动关系；</w:t>
      </w:r>
    </w:p>
    <w:p w14:paraId="3D624D6A">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活动前3年内担任</w:t>
      </w:r>
      <w:r>
        <w:rPr>
          <w:rFonts w:hint="eastAsia" w:cs="宋体"/>
          <w:color w:val="auto"/>
          <w:highlight w:val="none"/>
          <w:lang w:eastAsia="zh-CN"/>
        </w:rPr>
        <w:t>供应商</w:t>
      </w:r>
      <w:r>
        <w:rPr>
          <w:rFonts w:hint="eastAsia" w:cs="宋体"/>
          <w:color w:val="auto"/>
          <w:highlight w:val="none"/>
        </w:rPr>
        <w:t>的董事、监事；</w:t>
      </w:r>
    </w:p>
    <w:p w14:paraId="6C9E58A0">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活动前3年内是</w:t>
      </w:r>
      <w:r>
        <w:rPr>
          <w:rFonts w:hint="eastAsia" w:cs="宋体"/>
          <w:color w:val="auto"/>
          <w:highlight w:val="none"/>
          <w:lang w:eastAsia="zh-CN"/>
        </w:rPr>
        <w:t>供应商</w:t>
      </w:r>
      <w:r>
        <w:rPr>
          <w:rFonts w:hint="eastAsia" w:cs="宋体"/>
          <w:color w:val="auto"/>
          <w:highlight w:val="none"/>
        </w:rPr>
        <w:t>的控股股东或者实际控制人；</w:t>
      </w:r>
    </w:p>
    <w:p w14:paraId="21CDCBBC">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供应商</w:t>
      </w:r>
      <w:r>
        <w:rPr>
          <w:rFonts w:hint="eastAsia" w:cs="宋体"/>
          <w:color w:val="auto"/>
          <w:highlight w:val="none"/>
        </w:rPr>
        <w:t>的法定代表人或者负责人有夫妻、直系血亲、三代以内旁系血亲或者近姻亲关系；</w:t>
      </w:r>
    </w:p>
    <w:p w14:paraId="612FB317">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供应商</w:t>
      </w:r>
      <w:r>
        <w:rPr>
          <w:rFonts w:hint="eastAsia" w:cs="宋体"/>
          <w:color w:val="auto"/>
          <w:highlight w:val="none"/>
        </w:rPr>
        <w:t>有其他可能影响</w:t>
      </w:r>
      <w:r>
        <w:rPr>
          <w:rFonts w:hint="eastAsia" w:cs="宋体"/>
          <w:color w:val="auto"/>
          <w:highlight w:val="none"/>
          <w:lang w:val="en-US" w:eastAsia="zh-CN"/>
        </w:rPr>
        <w:t>遴选</w:t>
      </w:r>
      <w:r>
        <w:rPr>
          <w:rFonts w:hint="eastAsia" w:cs="宋体"/>
          <w:color w:val="auto"/>
          <w:highlight w:val="none"/>
        </w:rPr>
        <w:t>活动公平、公正进行的关系。</w:t>
      </w:r>
    </w:p>
    <w:p w14:paraId="2245D4E6">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lang w:eastAsia="zh-CN"/>
        </w:rPr>
        <w:t>供应商</w:t>
      </w:r>
      <w:r>
        <w:rPr>
          <w:rFonts w:hint="eastAsia" w:cs="宋体"/>
          <w:color w:val="auto"/>
          <w:highlight w:val="none"/>
        </w:rPr>
        <w:t>认为</w:t>
      </w:r>
      <w:r>
        <w:rPr>
          <w:rFonts w:hint="eastAsia" w:cs="宋体"/>
          <w:color w:val="auto"/>
          <w:highlight w:val="none"/>
          <w:lang w:eastAsia="zh-CN"/>
        </w:rPr>
        <w:t>遴选人</w:t>
      </w:r>
      <w:r>
        <w:rPr>
          <w:rFonts w:hint="eastAsia" w:cs="宋体"/>
          <w:color w:val="auto"/>
          <w:highlight w:val="none"/>
        </w:rPr>
        <w:t>员及相关人员与其他</w:t>
      </w:r>
      <w:r>
        <w:rPr>
          <w:rFonts w:hint="eastAsia" w:cs="宋体"/>
          <w:color w:val="auto"/>
          <w:highlight w:val="none"/>
          <w:lang w:eastAsia="zh-CN"/>
        </w:rPr>
        <w:t>供应商</w:t>
      </w:r>
      <w:r>
        <w:rPr>
          <w:rFonts w:hint="eastAsia" w:cs="宋体"/>
          <w:color w:val="auto"/>
          <w:highlight w:val="none"/>
        </w:rPr>
        <w:t>有利害关系的，可以向</w:t>
      </w:r>
      <w:r>
        <w:rPr>
          <w:rFonts w:hint="eastAsia" w:cs="宋体"/>
          <w:color w:val="auto"/>
          <w:highlight w:val="none"/>
          <w:lang w:eastAsia="zh-CN"/>
        </w:rPr>
        <w:t>遴选人</w:t>
      </w:r>
      <w:r>
        <w:rPr>
          <w:rFonts w:hint="eastAsia" w:cs="宋体"/>
          <w:color w:val="auto"/>
          <w:highlight w:val="none"/>
        </w:rPr>
        <w:t>书面提出回避申请，并说明理由。</w:t>
      </w:r>
      <w:r>
        <w:rPr>
          <w:rFonts w:hint="eastAsia" w:cs="宋体"/>
          <w:color w:val="auto"/>
          <w:highlight w:val="none"/>
          <w:lang w:eastAsia="zh-CN"/>
        </w:rPr>
        <w:t>遴选人</w:t>
      </w:r>
      <w:r>
        <w:rPr>
          <w:rFonts w:hint="eastAsia" w:cs="宋体"/>
          <w:color w:val="auto"/>
          <w:highlight w:val="none"/>
        </w:rPr>
        <w:t>应当及时询问被申请回避人员，有利害关系的被申请回避人员应当回避。</w:t>
      </w:r>
    </w:p>
    <w:p w14:paraId="77AAF6C5">
      <w:pPr>
        <w:pStyle w:val="16"/>
        <w:shd w:val="clear" w:color="auto" w:fill="FFFFFF"/>
        <w:spacing w:before="0" w:beforeAutospacing="0" w:after="0" w:afterAutospacing="0" w:line="400" w:lineRule="exact"/>
        <w:ind w:firstLine="570"/>
        <w:rPr>
          <w:rFonts w:hint="eastAsia" w:cs="宋体"/>
          <w:color w:val="auto"/>
          <w:highlight w:val="none"/>
        </w:rPr>
      </w:pPr>
      <w:r>
        <w:rPr>
          <w:rFonts w:hint="eastAsia" w:cs="宋体"/>
          <w:color w:val="auto"/>
          <w:highlight w:val="none"/>
        </w:rPr>
        <w:br w:type="page"/>
      </w:r>
    </w:p>
    <w:bookmarkEnd w:id="116"/>
    <w:bookmarkEnd w:id="117"/>
    <w:p w14:paraId="5D264CFD">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8" w:type="first"/>
          <w:footerReference r:id="rId7" w:type="default"/>
          <w:pgSz w:w="11906" w:h="16838"/>
          <w:pgMar w:top="1440" w:right="1191" w:bottom="1440" w:left="1191" w:header="851" w:footer="992" w:gutter="0"/>
          <w:pgNumType w:start="1"/>
          <w:cols w:space="720" w:num="1"/>
          <w:titlePg/>
          <w:docGrid w:type="lines" w:linePitch="312" w:charSpace="0"/>
        </w:sectPr>
      </w:pPr>
    </w:p>
    <w:p w14:paraId="1AA1E064">
      <w:pPr>
        <w:pStyle w:val="2"/>
        <w:numPr>
          <w:ilvl w:val="0"/>
          <w:numId w:val="0"/>
        </w:numPr>
        <w:jc w:val="center"/>
        <w:rPr>
          <w:rFonts w:hint="eastAsia" w:ascii="方正小标宋简体" w:hAnsi="方正小标宋简体" w:eastAsia="方正小标宋简体" w:cs="方正小标宋简体"/>
          <w:color w:val="auto"/>
          <w:sz w:val="44"/>
          <w:szCs w:val="44"/>
          <w:highlight w:val="none"/>
          <w:lang w:eastAsia="zh-CN"/>
        </w:rPr>
      </w:pPr>
      <w:bookmarkStart w:id="120" w:name="_Toc28212"/>
      <w:bookmarkStart w:id="121" w:name="_Toc120549163"/>
      <w:r>
        <w:rPr>
          <w:rFonts w:hint="eastAsia" w:ascii="方正小标宋简体" w:hAnsi="方正小标宋简体" w:eastAsia="方正小标宋简体" w:cs="方正小标宋简体"/>
          <w:color w:val="auto"/>
          <w:sz w:val="44"/>
          <w:szCs w:val="44"/>
          <w:highlight w:val="none"/>
          <w:lang w:eastAsia="zh-CN"/>
        </w:rPr>
        <w:t>第三章 资格证明文件格式</w:t>
      </w:r>
      <w:bookmarkEnd w:id="120"/>
      <w:bookmarkEnd w:id="121"/>
      <w:bookmarkStart w:id="122" w:name="_Toc6821"/>
    </w:p>
    <w:p w14:paraId="7EA57C31">
      <w:pPr>
        <w:spacing w:line="360" w:lineRule="atLeast"/>
        <w:ind w:firstLine="627" w:firstLineChars="196"/>
        <w:contextualSpacing/>
        <w:outlineLvl w:val="1"/>
        <w:rPr>
          <w:rFonts w:ascii="Times New Roman" w:hAnsi="Times New Roman" w:eastAsia="方正仿宋_GBK"/>
          <w:color w:val="auto"/>
          <w:sz w:val="32"/>
          <w:szCs w:val="32"/>
          <w:highlight w:val="none"/>
          <w:lang w:eastAsia="zh-CN"/>
        </w:rPr>
      </w:pPr>
    </w:p>
    <w:p w14:paraId="6DABFC6E">
      <w:pPr>
        <w:widowControl w:val="0"/>
        <w:numPr>
          <w:ilvl w:val="0"/>
          <w:numId w:val="10"/>
        </w:numPr>
        <w:spacing w:after="0" w:line="600" w:lineRule="exact"/>
        <w:ind w:firstLine="627" w:firstLineChars="196"/>
        <w:contextualSpacing/>
        <w:outlineLvl w:val="1"/>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本章所制</w:t>
      </w:r>
      <w:r>
        <w:rPr>
          <w:rFonts w:hint="eastAsia" w:ascii="仿宋" w:hAnsi="仿宋" w:eastAsia="仿宋" w:cs="仿宋"/>
          <w:color w:val="auto"/>
          <w:sz w:val="32"/>
          <w:szCs w:val="32"/>
          <w:highlight w:val="none"/>
          <w:lang w:eastAsia="zh-CN"/>
        </w:rPr>
        <w:t>资格证明文件</w:t>
      </w:r>
      <w:r>
        <w:rPr>
          <w:rFonts w:hint="eastAsia" w:ascii="仿宋" w:hAnsi="仿宋" w:eastAsia="仿宋" w:cs="仿宋"/>
          <w:bCs/>
          <w:color w:val="auto"/>
          <w:sz w:val="32"/>
          <w:szCs w:val="32"/>
          <w:highlight w:val="none"/>
          <w:lang w:eastAsia="zh-CN"/>
        </w:rPr>
        <w:t>格式</w:t>
      </w:r>
      <w:r>
        <w:rPr>
          <w:rFonts w:hint="eastAsia" w:ascii="仿宋" w:hAnsi="仿宋" w:eastAsia="仿宋" w:cs="仿宋"/>
          <w:bCs/>
          <w:color w:val="auto"/>
          <w:sz w:val="32"/>
          <w:szCs w:val="32"/>
          <w:highlight w:val="none"/>
          <w:lang w:val="en-US" w:eastAsia="zh-CN"/>
        </w:rPr>
        <w:t>用于供应商资格性审查</w:t>
      </w:r>
      <w:r>
        <w:rPr>
          <w:rFonts w:hint="eastAsia" w:ascii="仿宋" w:hAnsi="仿宋" w:eastAsia="仿宋" w:cs="仿宋"/>
          <w:bCs/>
          <w:color w:val="auto"/>
          <w:sz w:val="32"/>
          <w:szCs w:val="32"/>
          <w:highlight w:val="none"/>
          <w:lang w:eastAsia="zh-CN"/>
        </w:rPr>
        <w:t>。</w:t>
      </w:r>
      <w:bookmarkEnd w:id="122"/>
    </w:p>
    <w:p w14:paraId="2A4DC47F">
      <w:pPr>
        <w:widowControl w:val="0"/>
        <w:numPr>
          <w:ilvl w:val="0"/>
          <w:numId w:val="10"/>
        </w:numPr>
        <w:spacing w:after="0" w:line="600" w:lineRule="exact"/>
        <w:ind w:firstLine="627" w:firstLineChars="196"/>
        <w:contextualSpacing/>
        <w:outlineLvl w:val="1"/>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资格证明文件</w:t>
      </w:r>
      <w:r>
        <w:rPr>
          <w:rFonts w:hint="eastAsia" w:ascii="仿宋" w:hAnsi="仿宋" w:eastAsia="仿宋" w:cs="仿宋"/>
          <w:bCs/>
          <w:color w:val="auto"/>
          <w:sz w:val="32"/>
          <w:szCs w:val="32"/>
          <w:highlight w:val="none"/>
          <w:lang w:eastAsia="zh-CN"/>
        </w:rPr>
        <w:t>按照遴选文件的要求进行印制、签署、包装、密封、标注。</w:t>
      </w:r>
    </w:p>
    <w:p w14:paraId="149CC0E6">
      <w:pPr>
        <w:widowControl w:val="0"/>
        <w:spacing w:after="0" w:line="600" w:lineRule="exact"/>
        <w:ind w:firstLine="640" w:firstLineChars="200"/>
        <w:contextualSpacing/>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三、供应商</w:t>
      </w:r>
      <w:r>
        <w:rPr>
          <w:rFonts w:hint="eastAsia" w:ascii="仿宋" w:hAnsi="仿宋" w:eastAsia="仿宋" w:cs="仿宋"/>
          <w:color w:val="auto"/>
          <w:sz w:val="32"/>
          <w:szCs w:val="32"/>
          <w:highlight w:val="none"/>
          <w:lang w:eastAsia="zh-CN"/>
        </w:rPr>
        <w:t>应按照</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格式的要求编制</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密封后按规定的时间和地点提交。</w:t>
      </w:r>
    </w:p>
    <w:p w14:paraId="6C998B4C">
      <w:pPr>
        <w:widowControl w:val="0"/>
        <w:spacing w:after="0" w:line="600" w:lineRule="exact"/>
        <w:ind w:firstLine="627" w:firstLineChars="196"/>
        <w:contextualSpacing/>
        <w:outlineLvl w:val="1"/>
        <w:rPr>
          <w:rFonts w:ascii="Times New Roman" w:hAnsi="Times New Roman" w:eastAsia="方正仿宋_GBK"/>
          <w:color w:val="auto"/>
          <w:sz w:val="32"/>
          <w:szCs w:val="32"/>
          <w:highlight w:val="none"/>
          <w:lang w:eastAsia="zh-CN"/>
        </w:rPr>
      </w:pPr>
    </w:p>
    <w:p w14:paraId="658C21FA">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19EBF530">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4EFDE4A5">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0C4260DA">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58A137DE">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10" w:type="first"/>
          <w:footerReference r:id="rId9" w:type="default"/>
          <w:pgSz w:w="11906" w:h="16838"/>
          <w:pgMar w:top="1440" w:right="1191" w:bottom="1440" w:left="1191" w:header="851" w:footer="992" w:gutter="0"/>
          <w:pgNumType w:start="13"/>
          <w:cols w:space="720" w:num="1"/>
          <w:titlePg/>
          <w:docGrid w:type="lines" w:linePitch="312" w:charSpace="0"/>
        </w:sectPr>
      </w:pPr>
    </w:p>
    <w:p w14:paraId="599D7102">
      <w:pPr>
        <w:pStyle w:val="3"/>
        <w:numPr>
          <w:ilvl w:val="0"/>
          <w:numId w:val="0"/>
        </w:numPr>
        <w:wordWrap w:val="0"/>
        <w:spacing w:before="0" w:after="0" w:line="400" w:lineRule="exact"/>
        <w:ind w:leftChars="0"/>
        <w:rPr>
          <w:rFonts w:hint="eastAsia" w:cs="宋体"/>
          <w:color w:val="auto"/>
          <w:sz w:val="24"/>
          <w:szCs w:val="24"/>
          <w:highlight w:val="none"/>
          <w:lang w:val="en-US" w:eastAsia="zh-CN"/>
        </w:rPr>
      </w:pPr>
      <w:bookmarkStart w:id="123" w:name="_Toc287367101"/>
      <w:bookmarkStart w:id="124" w:name="_Toc20212"/>
      <w:bookmarkStart w:id="125" w:name="_Toc211218954"/>
      <w:bookmarkStart w:id="126" w:name="_Toc294701519"/>
      <w:bookmarkStart w:id="127" w:name="_Toc182629023"/>
      <w:bookmarkStart w:id="128" w:name="_Toc316462354"/>
      <w:bookmarkStart w:id="129" w:name="_Toc182759327"/>
      <w:bookmarkStart w:id="130" w:name="_Toc295978802"/>
      <w:bookmarkStart w:id="131" w:name="_Toc294688711"/>
      <w:r>
        <w:rPr>
          <w:rFonts w:hint="eastAsia" w:cs="宋体"/>
          <w:color w:val="auto"/>
          <w:sz w:val="24"/>
          <w:szCs w:val="24"/>
          <w:highlight w:val="none"/>
          <w:lang w:val="en-US" w:eastAsia="zh-CN"/>
        </w:rPr>
        <w:t>3</w:t>
      </w:r>
      <w:r>
        <w:rPr>
          <w:rFonts w:hint="eastAsia" w:ascii="仿宋" w:hAnsi="仿宋" w:eastAsia="仿宋" w:cs="仿宋"/>
          <w:b/>
          <w:bCs/>
          <w:color w:val="auto"/>
          <w:sz w:val="28"/>
          <w:szCs w:val="28"/>
          <w:highlight w:val="none"/>
          <w:lang w:val="en-US" w:eastAsia="zh-CN"/>
        </w:rPr>
        <w:t>.</w:t>
      </w:r>
      <w:r>
        <w:rPr>
          <w:rFonts w:hint="eastAsia" w:cs="宋体"/>
          <w:color w:val="auto"/>
          <w:sz w:val="24"/>
          <w:szCs w:val="24"/>
          <w:highlight w:val="none"/>
          <w:lang w:val="en-US" w:eastAsia="zh-CN"/>
        </w:rPr>
        <w:t>1密封袋的格式（不具有强制性，可自拟密封袋格式，但必须按照文件要求资格证明文件、响应性文件的密封和标注执行）</w:t>
      </w:r>
    </w:p>
    <w:p w14:paraId="1E5C0482">
      <w:pPr>
        <w:pStyle w:val="3"/>
        <w:numPr>
          <w:ilvl w:val="0"/>
          <w:numId w:val="0"/>
        </w:numPr>
        <w:wordWrap w:val="0"/>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page">
                  <wp:posOffset>750570</wp:posOffset>
                </wp:positionH>
                <wp:positionV relativeFrom="paragraph">
                  <wp:posOffset>140335</wp:posOffset>
                </wp:positionV>
                <wp:extent cx="6024880" cy="6908800"/>
                <wp:effectExtent l="5080" t="4445" r="8890" b="20955"/>
                <wp:wrapTopAndBottom/>
                <wp:docPr id="14" name="文本框 14"/>
                <wp:cNvGraphicFramePr/>
                <a:graphic xmlns:a="http://schemas.openxmlformats.org/drawingml/2006/main">
                  <a:graphicData uri="http://schemas.microsoft.com/office/word/2010/wordprocessingShape">
                    <wps:wsp>
                      <wps:cNvSpPr txBox="1"/>
                      <wps:spPr>
                        <a:xfrm>
                          <a:off x="0" y="0"/>
                          <a:ext cx="6024880" cy="6908800"/>
                        </a:xfrm>
                        <a:prstGeom prst="rect">
                          <a:avLst/>
                        </a:prstGeom>
                        <a:noFill/>
                        <a:ln w="6096" cap="flat" cmpd="sng">
                          <a:solidFill>
                            <a:srgbClr val="000000"/>
                          </a:solidFill>
                          <a:prstDash val="solid"/>
                          <a:miter/>
                          <a:headEnd type="none" w="med" len="med"/>
                          <a:tailEnd type="none" w="med" len="med"/>
                        </a:ln>
                        <a:effectLst/>
                      </wps:spPr>
                      <wps:txbx>
                        <w:txbxContent>
                          <w:p w14:paraId="1FB7F9A8">
                            <w:pPr>
                              <w:pStyle w:val="9"/>
                              <w:rPr>
                                <w:sz w:val="22"/>
                              </w:rPr>
                            </w:pPr>
                          </w:p>
                          <w:p w14:paraId="312E520B">
                            <w:pPr>
                              <w:pStyle w:val="9"/>
                              <w:spacing w:before="9"/>
                              <w:rPr>
                                <w:rFonts w:ascii="仿宋" w:hAnsi="仿宋" w:eastAsia="仿宋" w:cs="仿宋"/>
                                <w:sz w:val="16"/>
                              </w:rPr>
                            </w:pPr>
                          </w:p>
                          <w:p w14:paraId="63102B22">
                            <w:pPr>
                              <w:tabs>
                                <w:tab w:val="left" w:pos="5195"/>
                              </w:tabs>
                              <w:spacing w:line="357" w:lineRule="auto"/>
                              <w:ind w:left="2097" w:right="4513"/>
                              <w:rPr>
                                <w:rFonts w:ascii="仿宋" w:hAnsi="仿宋" w:eastAsia="仿宋" w:cs="仿宋"/>
                                <w:w w:val="95"/>
                                <w:szCs w:val="28"/>
                              </w:rPr>
                            </w:pPr>
                          </w:p>
                          <w:p w14:paraId="5E04A5FD">
                            <w:pPr>
                              <w:tabs>
                                <w:tab w:val="left" w:pos="5195"/>
                              </w:tabs>
                              <w:spacing w:line="357" w:lineRule="auto"/>
                              <w:ind w:left="2097" w:right="4513"/>
                              <w:rPr>
                                <w:rFonts w:ascii="仿宋" w:hAnsi="仿宋" w:eastAsia="仿宋" w:cs="仿宋"/>
                                <w:w w:val="95"/>
                                <w:szCs w:val="28"/>
                              </w:rPr>
                            </w:pPr>
                          </w:p>
                          <w:p w14:paraId="63DF0537">
                            <w:pPr>
                              <w:tabs>
                                <w:tab w:val="left" w:pos="5195"/>
                              </w:tabs>
                              <w:spacing w:line="357" w:lineRule="auto"/>
                              <w:ind w:left="2097" w:right="4513"/>
                              <w:rPr>
                                <w:rFonts w:ascii="仿宋" w:hAnsi="仿宋" w:eastAsia="仿宋" w:cs="仿宋"/>
                                <w:w w:val="95"/>
                                <w:szCs w:val="28"/>
                              </w:rPr>
                            </w:pPr>
                          </w:p>
                          <w:p w14:paraId="7119A4FA">
                            <w:pPr>
                              <w:tabs>
                                <w:tab w:val="left" w:pos="5195"/>
                              </w:tabs>
                              <w:spacing w:line="357" w:lineRule="auto"/>
                              <w:ind w:right="4513"/>
                              <w:rPr>
                                <w:rFonts w:ascii="仿宋" w:hAnsi="仿宋" w:eastAsia="仿宋" w:cs="仿宋"/>
                                <w:w w:val="95"/>
                                <w:szCs w:val="28"/>
                              </w:rPr>
                            </w:pPr>
                          </w:p>
                          <w:p w14:paraId="3B5CA16F">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14:paraId="15582BCC">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14:paraId="2DB34838">
                            <w:pPr>
                              <w:pStyle w:val="9"/>
                              <w:spacing w:before="1"/>
                              <w:rPr>
                                <w:rFonts w:ascii="仿宋" w:hAnsi="仿宋" w:eastAsia="仿宋" w:cs="仿宋"/>
                                <w:sz w:val="28"/>
                                <w:szCs w:val="28"/>
                                <w:lang w:eastAsia="zh-CN"/>
                              </w:rPr>
                            </w:pPr>
                          </w:p>
                          <w:p w14:paraId="60E09276">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14:paraId="2217338F">
                            <w:pPr>
                              <w:rPr>
                                <w:lang w:eastAsia="zh-CN"/>
                              </w:rPr>
                            </w:pPr>
                          </w:p>
                          <w:p w14:paraId="06B49CFB">
                            <w:pPr>
                              <w:spacing w:before="1" w:line="355" w:lineRule="auto"/>
                              <w:ind w:left="2097" w:right="117"/>
                              <w:rPr>
                                <w:rFonts w:hint="eastAsia" w:ascii="仿宋" w:hAnsi="仿宋" w:eastAsia="仿宋" w:cs="仿宋"/>
                                <w:w w:val="95"/>
                                <w:sz w:val="28"/>
                                <w:szCs w:val="28"/>
                                <w:lang w:eastAsia="zh-CN"/>
                              </w:rPr>
                            </w:pPr>
                          </w:p>
                          <w:p w14:paraId="7BE55190">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供应商名称：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14:paraId="15C4F51A">
                            <w:pPr>
                              <w:spacing w:before="1" w:line="355" w:lineRule="auto"/>
                              <w:ind w:left="2097" w:right="117"/>
                              <w:rPr>
                                <w:rFonts w:hint="eastAsia" w:ascii="仿宋" w:hAnsi="仿宋" w:eastAsia="仿宋" w:cs="仿宋"/>
                                <w:w w:val="95"/>
                                <w:sz w:val="28"/>
                                <w:szCs w:val="28"/>
                              </w:rPr>
                            </w:pPr>
                          </w:p>
                          <w:p w14:paraId="56DEF579">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wps:txbx>
                      <wps:bodyPr lIns="0" tIns="0" rIns="0" bIns="0" upright="1"/>
                    </wps:wsp>
                  </a:graphicData>
                </a:graphic>
              </wp:anchor>
            </w:drawing>
          </mc:Choice>
          <mc:Fallback>
            <w:pict>
              <v:shape id="_x0000_s1026" o:spid="_x0000_s1026" o:spt="202" type="#_x0000_t202" style="position:absolute;left:0pt;margin-left:59.1pt;margin-top:11.05pt;height:544pt;width:474.4pt;mso-position-horizontal-relative:page;mso-wrap-distance-bottom:0pt;mso-wrap-distance-top:0pt;z-index:-251656192;mso-width-relative:page;mso-height-relative:page;" filled="f" stroked="t" coordsize="21600,21600" o:gfxdata="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zGgn/WAAAADAEAAA8A&#10;AAAAAAAAAQAgAAAAIgAAAGRycy9kb3ducmV2LnhtbFBLAQIUABQAAAAIAIdO4kCiYoAmGQIAAEIE&#10;AAAOAAAAAAAAAAEAIAAAACUBAABkcnMvZTJvRG9jLnhtbFBLBQYAAAAABgAGAFkBAACwBQAAAAA=&#10;">
                <v:fill on="f" focussize="0,0"/>
                <v:stroke weight="0.48pt" color="#000000" joinstyle="miter"/>
                <v:imagedata o:title=""/>
                <o:lock v:ext="edit" aspectratio="f"/>
                <v:textbox inset="0mm,0mm,0mm,0mm">
                  <w:txbxContent>
                    <w:p w14:paraId="1FB7F9A8">
                      <w:pPr>
                        <w:pStyle w:val="9"/>
                        <w:rPr>
                          <w:sz w:val="22"/>
                        </w:rPr>
                      </w:pPr>
                    </w:p>
                    <w:p w14:paraId="312E520B">
                      <w:pPr>
                        <w:pStyle w:val="9"/>
                        <w:spacing w:before="9"/>
                        <w:rPr>
                          <w:rFonts w:ascii="仿宋" w:hAnsi="仿宋" w:eastAsia="仿宋" w:cs="仿宋"/>
                          <w:sz w:val="16"/>
                        </w:rPr>
                      </w:pPr>
                    </w:p>
                    <w:p w14:paraId="63102B22">
                      <w:pPr>
                        <w:tabs>
                          <w:tab w:val="left" w:pos="5195"/>
                        </w:tabs>
                        <w:spacing w:line="357" w:lineRule="auto"/>
                        <w:ind w:left="2097" w:right="4513"/>
                        <w:rPr>
                          <w:rFonts w:ascii="仿宋" w:hAnsi="仿宋" w:eastAsia="仿宋" w:cs="仿宋"/>
                          <w:w w:val="95"/>
                          <w:szCs w:val="28"/>
                        </w:rPr>
                      </w:pPr>
                    </w:p>
                    <w:p w14:paraId="5E04A5FD">
                      <w:pPr>
                        <w:tabs>
                          <w:tab w:val="left" w:pos="5195"/>
                        </w:tabs>
                        <w:spacing w:line="357" w:lineRule="auto"/>
                        <w:ind w:left="2097" w:right="4513"/>
                        <w:rPr>
                          <w:rFonts w:ascii="仿宋" w:hAnsi="仿宋" w:eastAsia="仿宋" w:cs="仿宋"/>
                          <w:w w:val="95"/>
                          <w:szCs w:val="28"/>
                        </w:rPr>
                      </w:pPr>
                    </w:p>
                    <w:p w14:paraId="63DF0537">
                      <w:pPr>
                        <w:tabs>
                          <w:tab w:val="left" w:pos="5195"/>
                        </w:tabs>
                        <w:spacing w:line="357" w:lineRule="auto"/>
                        <w:ind w:left="2097" w:right="4513"/>
                        <w:rPr>
                          <w:rFonts w:ascii="仿宋" w:hAnsi="仿宋" w:eastAsia="仿宋" w:cs="仿宋"/>
                          <w:w w:val="95"/>
                          <w:szCs w:val="28"/>
                        </w:rPr>
                      </w:pPr>
                    </w:p>
                    <w:p w14:paraId="7119A4FA">
                      <w:pPr>
                        <w:tabs>
                          <w:tab w:val="left" w:pos="5195"/>
                        </w:tabs>
                        <w:spacing w:line="357" w:lineRule="auto"/>
                        <w:ind w:right="4513"/>
                        <w:rPr>
                          <w:rFonts w:ascii="仿宋" w:hAnsi="仿宋" w:eastAsia="仿宋" w:cs="仿宋"/>
                          <w:w w:val="95"/>
                          <w:szCs w:val="28"/>
                        </w:rPr>
                      </w:pPr>
                    </w:p>
                    <w:p w14:paraId="3B5CA16F">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14:paraId="15582BCC">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14:paraId="2DB34838">
                      <w:pPr>
                        <w:pStyle w:val="9"/>
                        <w:spacing w:before="1"/>
                        <w:rPr>
                          <w:rFonts w:ascii="仿宋" w:hAnsi="仿宋" w:eastAsia="仿宋" w:cs="仿宋"/>
                          <w:sz w:val="28"/>
                          <w:szCs w:val="28"/>
                          <w:lang w:eastAsia="zh-CN"/>
                        </w:rPr>
                      </w:pPr>
                    </w:p>
                    <w:p w14:paraId="60E09276">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14:paraId="2217338F">
                      <w:pPr>
                        <w:rPr>
                          <w:lang w:eastAsia="zh-CN"/>
                        </w:rPr>
                      </w:pPr>
                    </w:p>
                    <w:p w14:paraId="06B49CFB">
                      <w:pPr>
                        <w:spacing w:before="1" w:line="355" w:lineRule="auto"/>
                        <w:ind w:left="2097" w:right="117"/>
                        <w:rPr>
                          <w:rFonts w:hint="eastAsia" w:ascii="仿宋" w:hAnsi="仿宋" w:eastAsia="仿宋" w:cs="仿宋"/>
                          <w:w w:val="95"/>
                          <w:sz w:val="28"/>
                          <w:szCs w:val="28"/>
                          <w:lang w:eastAsia="zh-CN"/>
                        </w:rPr>
                      </w:pPr>
                    </w:p>
                    <w:p w14:paraId="7BE55190">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供应商名称：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14:paraId="15C4F51A">
                      <w:pPr>
                        <w:spacing w:before="1" w:line="355" w:lineRule="auto"/>
                        <w:ind w:left="2097" w:right="117"/>
                        <w:rPr>
                          <w:rFonts w:hint="eastAsia" w:ascii="仿宋" w:hAnsi="仿宋" w:eastAsia="仿宋" w:cs="仿宋"/>
                          <w:w w:val="95"/>
                          <w:sz w:val="28"/>
                          <w:szCs w:val="28"/>
                        </w:rPr>
                      </w:pPr>
                    </w:p>
                    <w:p w14:paraId="56DEF579">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v:textbox>
                <w10:wrap type="topAndBottom"/>
              </v:shape>
            </w:pict>
          </mc:Fallback>
        </mc:AlternateContent>
      </w:r>
    </w:p>
    <w:p w14:paraId="76A5811B">
      <w:pPr>
        <w:pStyle w:val="3"/>
        <w:numPr>
          <w:ilvl w:val="0"/>
          <w:numId w:val="0"/>
        </w:numPr>
        <w:wordWrap w:val="0"/>
        <w:spacing w:before="0" w:after="0" w:line="400" w:lineRule="exact"/>
        <w:ind w:leftChars="0"/>
        <w:rPr>
          <w:rFonts w:hint="eastAsia" w:cs="宋体"/>
          <w:color w:val="auto"/>
          <w:sz w:val="24"/>
          <w:szCs w:val="24"/>
          <w:highlight w:val="none"/>
          <w:lang w:val="en-US" w:eastAsia="zh-CN"/>
        </w:rPr>
        <w:sectPr>
          <w:footerReference r:id="rId12" w:type="first"/>
          <w:footerReference r:id="rId11" w:type="default"/>
          <w:pgSz w:w="11906" w:h="16838"/>
          <w:pgMar w:top="1440" w:right="1191" w:bottom="1440" w:left="1191" w:header="851" w:footer="992" w:gutter="0"/>
          <w:pgNumType w:fmt="decimal"/>
          <w:cols w:space="720" w:num="1"/>
          <w:titlePg/>
          <w:docGrid w:type="lines" w:linePitch="312" w:charSpace="0"/>
        </w:sectPr>
      </w:pPr>
    </w:p>
    <w:p w14:paraId="4B142A3F">
      <w:pPr>
        <w:pStyle w:val="3"/>
        <w:numPr>
          <w:ilvl w:val="0"/>
          <w:numId w:val="0"/>
        </w:numPr>
        <w:wordWrap w:val="0"/>
        <w:spacing w:before="0" w:after="0"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3.2资格证明</w:t>
      </w:r>
      <w:r>
        <w:rPr>
          <w:rFonts w:hint="eastAsia" w:cs="宋体"/>
          <w:color w:val="auto"/>
          <w:sz w:val="24"/>
          <w:szCs w:val="24"/>
          <w:highlight w:val="none"/>
          <w:lang w:eastAsia="zh-CN"/>
        </w:rPr>
        <w:t>文件</w:t>
      </w:r>
      <w:r>
        <w:rPr>
          <w:rFonts w:hint="eastAsia" w:cs="宋体"/>
          <w:color w:val="auto"/>
          <w:sz w:val="24"/>
          <w:szCs w:val="24"/>
          <w:highlight w:val="none"/>
        </w:rPr>
        <w:t>封面格式</w:t>
      </w:r>
      <w:bookmarkEnd w:id="123"/>
      <w:bookmarkEnd w:id="124"/>
      <w:bookmarkEnd w:id="125"/>
      <w:bookmarkEnd w:id="126"/>
      <w:bookmarkEnd w:id="127"/>
      <w:bookmarkEnd w:id="128"/>
      <w:bookmarkEnd w:id="129"/>
      <w:bookmarkEnd w:id="130"/>
      <w:bookmarkEnd w:id="131"/>
    </w:p>
    <w:p w14:paraId="30022E71">
      <w:pPr>
        <w:wordWrap w:val="0"/>
        <w:spacing w:line="400" w:lineRule="exact"/>
        <w:rPr>
          <w:rFonts w:hint="eastAsia" w:ascii="宋体" w:hAnsi="宋体" w:cs="宋体"/>
          <w:bCs/>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497205"/>
                <wp:effectExtent l="4445" t="5080" r="20320" b="12065"/>
                <wp:wrapNone/>
                <wp:docPr id="1" name="文本框 1"/>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63A0D4">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19.35pt;margin-top:13.35pt;height:39.15pt;width:89.55pt;z-index:251659264;mso-width-relative:page;mso-height-relative:page;" fillcolor="#FFFFFF" filled="t" stroked="t" coordsize="21600,21600" o:gfxdata="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7Mbe2AAAAAoBAAAPAAAA&#10;AAAAAAEAIAAAACIAAABkcnMvZG93bnJldi54bWxQSwECFAAUAAAACACHTuJAxdHpKRUCAABQBAAA&#10;DgAAAAAAAAABACAAAAAnAQAAZHJzL2Uyb0RvYy54bWxQSwUGAAAAAAYABgBZAQAArgUAAAAA&#10;">
                <v:fill on="t" focussize="0,0"/>
                <v:stroke color="#000000" joinstyle="miter"/>
                <v:imagedata o:title=""/>
                <o:lock v:ext="edit" aspectratio="f"/>
                <v:textbox style="mso-fit-shape-to-text:t;">
                  <w:txbxContent>
                    <w:p w14:paraId="2663A0D4">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4371F135">
      <w:pPr>
        <w:wordWrap w:val="0"/>
        <w:spacing w:line="400" w:lineRule="exact"/>
        <w:rPr>
          <w:rFonts w:hint="eastAsia" w:ascii="宋体" w:hAnsi="宋体" w:cs="宋体"/>
          <w:bCs/>
          <w:color w:val="auto"/>
          <w:sz w:val="24"/>
          <w:szCs w:val="24"/>
          <w:highlight w:val="none"/>
        </w:rPr>
      </w:pPr>
    </w:p>
    <w:p w14:paraId="20A8A198">
      <w:pPr>
        <w:wordWrap w:val="0"/>
        <w:spacing w:line="400" w:lineRule="exact"/>
        <w:rPr>
          <w:rFonts w:hint="eastAsia" w:ascii="宋体" w:hAnsi="宋体" w:cs="宋体"/>
          <w:bCs/>
          <w:color w:val="auto"/>
          <w:sz w:val="24"/>
          <w:szCs w:val="24"/>
          <w:highlight w:val="none"/>
        </w:rPr>
      </w:pPr>
    </w:p>
    <w:p w14:paraId="5C445771">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cs="宋体"/>
          <w:color w:val="auto"/>
          <w:sz w:val="52"/>
          <w:szCs w:val="52"/>
          <w:highlight w:val="none"/>
        </w:rPr>
      </w:pPr>
    </w:p>
    <w:p w14:paraId="6760C14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cs="宋体"/>
          <w:bCs/>
          <w:color w:val="auto"/>
          <w:sz w:val="52"/>
          <w:szCs w:val="52"/>
          <w:highlight w:val="none"/>
          <w:lang w:val="en-US"/>
        </w:rPr>
      </w:pPr>
      <w:r>
        <w:rPr>
          <w:rFonts w:hint="eastAsia" w:ascii="宋体" w:hAnsi="宋体" w:cs="宋体"/>
          <w:b/>
          <w:bCs/>
          <w:color w:val="auto"/>
          <w:spacing w:val="78"/>
          <w:sz w:val="52"/>
          <w:szCs w:val="52"/>
          <w:highlight w:val="none"/>
          <w:lang w:val="en-US" w:eastAsia="zh-CN"/>
        </w:rPr>
        <w:t>资格证明文件</w:t>
      </w:r>
    </w:p>
    <w:p w14:paraId="2E832A40">
      <w:pPr>
        <w:pStyle w:val="9"/>
        <w:rPr>
          <w:rFonts w:hint="eastAsia"/>
          <w:color w:val="auto"/>
          <w:highlight w:val="none"/>
        </w:rPr>
      </w:pPr>
    </w:p>
    <w:p w14:paraId="38BC0AE1">
      <w:pPr>
        <w:rPr>
          <w:rFonts w:hint="eastAsia"/>
          <w:color w:val="auto"/>
          <w:highlight w:val="none"/>
        </w:rPr>
      </w:pPr>
    </w:p>
    <w:p w14:paraId="015DB8C0">
      <w:pPr>
        <w:keepNext w:val="0"/>
        <w:keepLines w:val="0"/>
        <w:pageBreakBefore w:val="0"/>
        <w:widowControl w:val="0"/>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 xml:space="preserve">项目名称： </w:t>
      </w:r>
    </w:p>
    <w:p w14:paraId="5D6177AB">
      <w:pPr>
        <w:keepNext w:val="0"/>
        <w:keepLines w:val="0"/>
        <w:pageBreakBefore w:val="0"/>
        <w:widowControl w:val="0"/>
        <w:kinsoku/>
        <w:wordWrap/>
        <w:overflowPunct/>
        <w:topLinePunct w:val="0"/>
        <w:autoSpaceDE/>
        <w:autoSpaceDN/>
        <w:bidi w:val="0"/>
        <w:adjustRightInd/>
        <w:snapToGrid/>
        <w:spacing w:line="800" w:lineRule="exact"/>
        <w:ind w:firstLine="832" w:firstLineChars="296"/>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项目编号：</w:t>
      </w:r>
      <w:r>
        <w:rPr>
          <w:rFonts w:hint="eastAsia" w:ascii="仿宋" w:hAnsi="仿宋" w:eastAsia="仿宋" w:cs="仿宋"/>
          <w:b/>
          <w:color w:val="auto"/>
          <w:sz w:val="28"/>
          <w:szCs w:val="28"/>
          <w:highlight w:val="none"/>
        </w:rPr>
        <w:t xml:space="preserve"> </w:t>
      </w:r>
    </w:p>
    <w:p w14:paraId="537879D7">
      <w:pPr>
        <w:wordWrap w:val="0"/>
        <w:spacing w:line="400" w:lineRule="exact"/>
        <w:ind w:firstLine="551" w:firstLineChars="196"/>
        <w:jc w:val="left"/>
        <w:rPr>
          <w:rFonts w:hint="eastAsia" w:ascii="仿宋" w:hAnsi="仿宋" w:eastAsia="仿宋" w:cs="仿宋"/>
          <w:b/>
          <w:color w:val="auto"/>
          <w:sz w:val="28"/>
          <w:szCs w:val="28"/>
          <w:highlight w:val="none"/>
          <w:u w:val="single"/>
        </w:rPr>
      </w:pPr>
    </w:p>
    <w:p w14:paraId="5F113111">
      <w:pPr>
        <w:wordWrap w:val="0"/>
        <w:spacing w:line="400" w:lineRule="exact"/>
        <w:jc w:val="left"/>
        <w:rPr>
          <w:rFonts w:hint="eastAsia" w:ascii="仿宋" w:hAnsi="仿宋" w:eastAsia="仿宋" w:cs="仿宋"/>
          <w:b/>
          <w:bCs/>
          <w:color w:val="auto"/>
          <w:sz w:val="28"/>
          <w:szCs w:val="28"/>
          <w:highlight w:val="none"/>
        </w:rPr>
      </w:pPr>
    </w:p>
    <w:p w14:paraId="1C30B4D4">
      <w:pPr>
        <w:wordWrap w:val="0"/>
        <w:spacing w:line="400" w:lineRule="exact"/>
        <w:jc w:val="left"/>
        <w:rPr>
          <w:rFonts w:hint="eastAsia" w:ascii="仿宋" w:hAnsi="仿宋" w:eastAsia="仿宋" w:cs="仿宋"/>
          <w:b/>
          <w:bCs/>
          <w:color w:val="auto"/>
          <w:sz w:val="28"/>
          <w:szCs w:val="28"/>
          <w:highlight w:val="none"/>
        </w:rPr>
      </w:pPr>
    </w:p>
    <w:p w14:paraId="79DB2E88">
      <w:pPr>
        <w:wordWrap w:val="0"/>
        <w:spacing w:line="400" w:lineRule="exact"/>
        <w:ind w:firstLine="832" w:firstLineChars="296"/>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名称：</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（加盖公章）</w:t>
      </w:r>
    </w:p>
    <w:p w14:paraId="0DE1A6C6">
      <w:pPr>
        <w:pStyle w:val="9"/>
        <w:rPr>
          <w:rFonts w:hint="eastAsia" w:ascii="仿宋" w:hAnsi="仿宋" w:eastAsia="仿宋" w:cs="仿宋"/>
          <w:color w:val="auto"/>
          <w:sz w:val="28"/>
          <w:szCs w:val="28"/>
          <w:highlight w:val="none"/>
        </w:rPr>
      </w:pPr>
    </w:p>
    <w:p w14:paraId="55B3AC11">
      <w:pPr>
        <w:wordWrap w:val="0"/>
        <w:spacing w:line="400" w:lineRule="exact"/>
        <w:ind w:firstLine="776" w:firstLineChars="27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68D670DB">
      <w:pPr>
        <w:wordWrap w:val="0"/>
        <w:spacing w:line="400" w:lineRule="exact"/>
        <w:ind w:firstLine="426" w:firstLineChars="177"/>
        <w:rPr>
          <w:rFonts w:hint="eastAsia" w:ascii="宋体" w:hAnsi="宋体" w:cs="宋体"/>
          <w:b/>
          <w:bCs/>
          <w:color w:val="auto"/>
          <w:sz w:val="24"/>
          <w:szCs w:val="24"/>
          <w:highlight w:val="none"/>
        </w:rPr>
      </w:pPr>
    </w:p>
    <w:p w14:paraId="43A2D5B0">
      <w:pPr>
        <w:spacing w:line="400" w:lineRule="exact"/>
        <w:jc w:val="left"/>
        <w:rPr>
          <w:rFonts w:hint="eastAsia" w:ascii="宋体" w:hAnsi="宋体" w:cs="宋体"/>
          <w:color w:val="auto"/>
          <w:sz w:val="24"/>
          <w:szCs w:val="24"/>
          <w:highlight w:val="none"/>
        </w:rPr>
      </w:pPr>
    </w:p>
    <w:p w14:paraId="57C4FDF2">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名称、注明为资格</w:t>
      </w:r>
      <w:r>
        <w:rPr>
          <w:rFonts w:hint="eastAsia" w:ascii="宋体" w:hAnsi="宋体" w:cs="宋体"/>
          <w:color w:val="auto"/>
          <w:sz w:val="24"/>
          <w:szCs w:val="24"/>
          <w:highlight w:val="none"/>
          <w:lang w:val="en-US" w:eastAsia="zh-CN"/>
        </w:rPr>
        <w:t>证明文件</w:t>
      </w:r>
      <w:r>
        <w:rPr>
          <w:rFonts w:hint="eastAsia" w:ascii="宋体" w:hAnsi="宋体" w:cs="宋体"/>
          <w:color w:val="auto"/>
          <w:sz w:val="24"/>
          <w:szCs w:val="24"/>
          <w:highlight w:val="none"/>
        </w:rPr>
        <w:t>以及“正本”或“副本”字样。</w:t>
      </w:r>
    </w:p>
    <w:p w14:paraId="1CE51984">
      <w:pPr>
        <w:pStyle w:val="24"/>
        <w:rPr>
          <w:rFonts w:hint="eastAsia"/>
          <w:color w:val="auto"/>
          <w:highlight w:val="none"/>
        </w:rPr>
      </w:pPr>
    </w:p>
    <w:p w14:paraId="0C5E675F">
      <w:pPr>
        <w:pStyle w:val="24"/>
        <w:rPr>
          <w:rFonts w:hint="eastAsia"/>
          <w:color w:val="auto"/>
          <w:highlight w:val="none"/>
        </w:rPr>
      </w:pPr>
    </w:p>
    <w:p w14:paraId="232E5A23">
      <w:pPr>
        <w:pStyle w:val="24"/>
        <w:rPr>
          <w:rFonts w:hint="eastAsia"/>
          <w:color w:val="auto"/>
          <w:highlight w:val="none"/>
        </w:rPr>
      </w:pPr>
    </w:p>
    <w:p w14:paraId="284400CC">
      <w:pPr>
        <w:pStyle w:val="24"/>
        <w:rPr>
          <w:rFonts w:hint="eastAsia"/>
          <w:color w:val="auto"/>
          <w:highlight w:val="none"/>
        </w:rPr>
      </w:pPr>
    </w:p>
    <w:p w14:paraId="05BC9C40">
      <w:pPr>
        <w:pStyle w:val="24"/>
        <w:rPr>
          <w:rFonts w:hint="eastAsia"/>
          <w:color w:val="auto"/>
          <w:highlight w:val="none"/>
        </w:rPr>
      </w:pPr>
    </w:p>
    <w:p w14:paraId="5585A7B9">
      <w:pPr>
        <w:pStyle w:val="24"/>
        <w:rPr>
          <w:rFonts w:hint="eastAsia"/>
          <w:color w:val="auto"/>
          <w:highlight w:val="none"/>
        </w:rPr>
      </w:pPr>
    </w:p>
    <w:p w14:paraId="78A4E6D3">
      <w:pPr>
        <w:pStyle w:val="24"/>
        <w:rPr>
          <w:rFonts w:hint="eastAsia"/>
          <w:color w:val="auto"/>
          <w:highlight w:val="none"/>
        </w:rPr>
      </w:pPr>
    </w:p>
    <w:p w14:paraId="256CEFA2">
      <w:pPr>
        <w:pStyle w:val="24"/>
        <w:rPr>
          <w:rFonts w:hint="eastAsia"/>
          <w:color w:val="auto"/>
          <w:highlight w:val="none"/>
        </w:rPr>
      </w:pPr>
    </w:p>
    <w:p w14:paraId="05A4DEBE">
      <w:pPr>
        <w:pStyle w:val="24"/>
        <w:rPr>
          <w:rFonts w:hint="eastAsia"/>
          <w:color w:val="auto"/>
          <w:highlight w:val="none"/>
        </w:rPr>
      </w:pPr>
    </w:p>
    <w:p w14:paraId="176A52DA">
      <w:pPr>
        <w:pStyle w:val="24"/>
        <w:rPr>
          <w:rFonts w:hint="eastAsia"/>
          <w:color w:val="auto"/>
          <w:highlight w:val="none"/>
        </w:rPr>
      </w:pPr>
    </w:p>
    <w:p w14:paraId="729EFC83">
      <w:pPr>
        <w:pStyle w:val="24"/>
        <w:rPr>
          <w:rFonts w:hint="eastAsia"/>
          <w:color w:val="auto"/>
          <w:highlight w:val="none"/>
        </w:rPr>
      </w:pPr>
    </w:p>
    <w:p w14:paraId="33935FEB">
      <w:pPr>
        <w:rPr>
          <w:rFonts w:hint="eastAsia"/>
          <w:color w:val="auto"/>
          <w:highlight w:val="none"/>
        </w:rPr>
      </w:pPr>
      <w:bookmarkStart w:id="132" w:name="_Toc217446082"/>
    </w:p>
    <w:p w14:paraId="3C24128B">
      <w:pPr>
        <w:pStyle w:val="3"/>
        <w:numPr>
          <w:ilvl w:val="0"/>
          <w:numId w:val="0"/>
        </w:numPr>
        <w:spacing w:before="0" w:after="0" w:line="400" w:lineRule="exact"/>
        <w:ind w:leftChars="0"/>
        <w:rPr>
          <w:rFonts w:hint="eastAsia" w:cs="宋体"/>
          <w:color w:val="auto"/>
          <w:sz w:val="24"/>
          <w:szCs w:val="24"/>
          <w:highlight w:val="none"/>
        </w:rPr>
      </w:pPr>
      <w:bookmarkStart w:id="133" w:name="_Toc13137"/>
      <w:r>
        <w:rPr>
          <w:rFonts w:hint="eastAsia" w:cs="宋体"/>
          <w:color w:val="auto"/>
          <w:sz w:val="24"/>
          <w:szCs w:val="24"/>
          <w:highlight w:val="none"/>
          <w:lang w:val="en-US" w:eastAsia="zh-CN"/>
        </w:rPr>
        <w:t>3.3承诺</w:t>
      </w:r>
      <w:r>
        <w:rPr>
          <w:rFonts w:hint="eastAsia" w:cs="宋体"/>
          <w:color w:val="auto"/>
          <w:sz w:val="24"/>
          <w:szCs w:val="24"/>
          <w:highlight w:val="none"/>
        </w:rPr>
        <w:t>函</w:t>
      </w:r>
      <w:bookmarkEnd w:id="132"/>
      <w:bookmarkEnd w:id="133"/>
    </w:p>
    <w:p w14:paraId="2979D42D">
      <w:pPr>
        <w:spacing w:line="360" w:lineRule="atLeast"/>
        <w:ind w:firstLine="0" w:firstLineChars="0"/>
        <w:contextualSpacing/>
        <w:jc w:val="center"/>
        <w:outlineLvl w:val="1"/>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lang w:eastAsia="zh-CN"/>
        </w:rPr>
        <w:t>承诺函</w:t>
      </w:r>
    </w:p>
    <w:p w14:paraId="64A2ECE0">
      <w:pPr>
        <w:widowControl w:val="0"/>
        <w:spacing w:after="0" w:line="560" w:lineRule="exact"/>
        <w:contextualSpacing/>
        <w:rPr>
          <w:rFonts w:hint="eastAsia" w:ascii="仿宋" w:hAnsi="仿宋" w:eastAsia="仿宋" w:cs="仿宋"/>
          <w:color w:val="auto"/>
          <w:sz w:val="28"/>
          <w:szCs w:val="28"/>
          <w:highlight w:val="none"/>
          <w:u w:val="single"/>
          <w:lang w:eastAsia="zh-CN"/>
        </w:rPr>
      </w:pPr>
    </w:p>
    <w:p w14:paraId="0FEE58B1">
      <w:pPr>
        <w:widowControl w:val="0"/>
        <w:spacing w:after="0" w:line="560" w:lineRule="exact"/>
        <w:contextualSpacing/>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en-US" w:eastAsia="zh-CN"/>
        </w:rPr>
        <w:t>四川国际招标有限责任公司</w:t>
      </w:r>
      <w:r>
        <w:rPr>
          <w:rFonts w:hint="eastAsia" w:ascii="仿宋" w:hAnsi="仿宋" w:eastAsia="仿宋" w:cs="仿宋"/>
          <w:color w:val="auto"/>
          <w:sz w:val="28"/>
          <w:szCs w:val="28"/>
          <w:highlight w:val="none"/>
          <w:lang w:eastAsia="zh-CN"/>
        </w:rPr>
        <w:t>：</w:t>
      </w:r>
    </w:p>
    <w:p w14:paraId="13FAFCDC">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我单位作为本次遴选项目的供应商，根据遴选文件要求，现郑重承诺如下：</w:t>
      </w:r>
    </w:p>
    <w:p w14:paraId="22DA2D40">
      <w:pPr>
        <w:widowControl w:val="0"/>
        <w:numPr>
          <w:ilvl w:val="0"/>
          <w:numId w:val="11"/>
        </w:numPr>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具备本次遴选</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lang w:eastAsia="zh-CN"/>
        </w:rPr>
        <w:t>中所列的所有资格条件。</w:t>
      </w:r>
    </w:p>
    <w:p w14:paraId="0908F752">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1.具有独立承担民事责任的能力；</w:t>
      </w:r>
    </w:p>
    <w:p w14:paraId="463D89DD">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2.具有良好的商业信誉和健全的财务会计制度；</w:t>
      </w:r>
    </w:p>
    <w:p w14:paraId="6FDBA00E">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3.具有履行合同所必需的设备和专业技术能力；</w:t>
      </w:r>
    </w:p>
    <w:p w14:paraId="34D37F9E">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4.有依法缴纳税收和社会保障资金的良好记录；</w:t>
      </w:r>
    </w:p>
    <w:p w14:paraId="6169349A">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5.参加采购活动前三年内，在经营活动中没有重大违法记录；</w:t>
      </w:r>
    </w:p>
    <w:p w14:paraId="0B18D4B9">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6.法律、行政法规规定的其他条件；</w:t>
      </w:r>
    </w:p>
    <w:p w14:paraId="2D35696B">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完全接受和满足本项目遴选文件中规定的实质性要求，如对遴选文件有异议，已经在报名截止时间届满前按规定澄清，不存在对遴选文件有异议的同时又参加遴选以求侥幸中选或者为实现其他非法目的的行为。</w:t>
      </w:r>
    </w:p>
    <w:p w14:paraId="37902961">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三、参加本次遴选，不存在与单位负责人为同一人或者存在直接控股、管理关系的其他供应商参与同一合同项下的遴选活动的行为。</w:t>
      </w:r>
    </w:p>
    <w:p w14:paraId="232EBEF9">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四、参加本次遴选活动，不存在和其他供应商在同一合同项下的遴选项目中，同时委托同一个自然人、同一家庭的人员、同一单位的人员作为代理人的行为。</w:t>
      </w:r>
    </w:p>
    <w:p w14:paraId="61630D81">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、响应性文件中提供的任何响应承诺情况都是真实的、有效的、合法的。</w:t>
      </w:r>
    </w:p>
    <w:p w14:paraId="171E5688">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本单位对上述承诺的内容事项真实性负责。如经查实上述承诺的内容事项存在虚假，我单位愿意接受以提供虚假材料谋取中选追究法律责任。</w:t>
      </w:r>
    </w:p>
    <w:p w14:paraId="63243887">
      <w:pPr>
        <w:pStyle w:val="10"/>
        <w:spacing w:after="0" w:line="400" w:lineRule="exact"/>
        <w:ind w:left="0" w:leftChars="0"/>
        <w:rPr>
          <w:rFonts w:hint="eastAsia" w:ascii="宋体" w:hAnsi="宋体" w:cs="宋体"/>
          <w:color w:val="auto"/>
          <w:sz w:val="24"/>
          <w:highlight w:val="none"/>
        </w:rPr>
      </w:pPr>
    </w:p>
    <w:p w14:paraId="5CB7D8DA">
      <w:pPr>
        <w:spacing w:line="400" w:lineRule="exact"/>
        <w:ind w:firstLine="960" w:firstLineChars="400"/>
        <w:jc w:val="right"/>
        <w:rPr>
          <w:rFonts w:hint="eastAsia" w:ascii="宋体" w:hAnsi="宋体" w:cs="宋体"/>
          <w:bCs/>
          <w:color w:val="auto"/>
          <w:sz w:val="24"/>
          <w:szCs w:val="24"/>
          <w:highlight w:val="none"/>
          <w:lang w:eastAsia="zh-CN"/>
        </w:rPr>
      </w:pPr>
    </w:p>
    <w:p w14:paraId="093FD0A3">
      <w:pPr>
        <w:spacing w:line="400" w:lineRule="exact"/>
        <w:ind w:firstLine="960" w:firstLineChars="400"/>
        <w:jc w:val="right"/>
        <w:rPr>
          <w:rFonts w:hint="eastAsia" w:ascii="宋体" w:hAnsi="宋体" w:cs="宋体"/>
          <w:bCs/>
          <w:color w:val="auto"/>
          <w:sz w:val="24"/>
          <w:szCs w:val="24"/>
          <w:highlight w:val="none"/>
          <w:lang w:eastAsia="zh-CN"/>
        </w:rPr>
      </w:pPr>
    </w:p>
    <w:p w14:paraId="46FA8FC3">
      <w:pPr>
        <w:spacing w:line="400" w:lineRule="exact"/>
        <w:ind w:firstLine="1120" w:firstLineChars="4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（加盖公章）</w:t>
      </w:r>
    </w:p>
    <w:p w14:paraId="504AEB77">
      <w:pPr>
        <w:spacing w:line="400" w:lineRule="exact"/>
        <w:ind w:firstLine="1120" w:firstLineChars="400"/>
        <w:jc w:val="right"/>
        <w:rPr>
          <w:rFonts w:hint="eastAsia" w:ascii="仿宋" w:hAnsi="仿宋" w:eastAsia="仿宋" w:cs="仿宋"/>
          <w:bCs/>
          <w:color w:val="auto"/>
          <w:sz w:val="28"/>
          <w:szCs w:val="28"/>
          <w:highlight w:val="none"/>
        </w:rPr>
      </w:pPr>
    </w:p>
    <w:p w14:paraId="10F2E2E8">
      <w:pPr>
        <w:wordWrap w:val="0"/>
        <w:spacing w:line="400" w:lineRule="exact"/>
        <w:ind w:firstLine="1198" w:firstLineChars="428"/>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法定代表人或代理人（签字）：</w:t>
      </w:r>
      <w:r>
        <w:rPr>
          <w:rFonts w:hint="eastAsia" w:ascii="仿宋" w:hAnsi="仿宋" w:eastAsia="仿宋" w:cs="仿宋"/>
          <w:color w:val="auto"/>
          <w:sz w:val="28"/>
          <w:szCs w:val="28"/>
          <w:highlight w:val="none"/>
          <w:lang w:val="en-US" w:eastAsia="zh-CN"/>
        </w:rPr>
        <w:t xml:space="preserve">            </w:t>
      </w:r>
    </w:p>
    <w:p w14:paraId="7DE57A67">
      <w:pPr>
        <w:pStyle w:val="24"/>
        <w:spacing w:line="400" w:lineRule="exact"/>
        <w:jc w:val="right"/>
        <w:rPr>
          <w:rFonts w:hint="eastAsia" w:ascii="仿宋" w:hAnsi="仿宋" w:eastAsia="仿宋" w:cs="仿宋"/>
          <w:color w:val="auto"/>
          <w:sz w:val="28"/>
          <w:szCs w:val="28"/>
          <w:highlight w:val="none"/>
        </w:rPr>
      </w:pPr>
    </w:p>
    <w:p w14:paraId="45AE5B95">
      <w:pPr>
        <w:adjustRightInd w:val="0"/>
        <w:spacing w:line="400" w:lineRule="exact"/>
        <w:ind w:firstLine="1120" w:firstLineChars="400"/>
        <w:jc w:val="center"/>
        <w:rPr>
          <w:rFonts w:hint="eastAsia" w:ascii="宋体" w:hAnsi="宋体" w:cs="宋体"/>
          <w:color w:val="auto"/>
          <w:sz w:val="24"/>
          <w:szCs w:val="24"/>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00F6F2D">
      <w:pPr>
        <w:pStyle w:val="9"/>
        <w:rPr>
          <w:rFonts w:hint="eastAsia" w:ascii="宋体" w:hAnsi="宋体" w:cs="宋体"/>
          <w:color w:val="auto"/>
          <w:sz w:val="24"/>
          <w:szCs w:val="24"/>
          <w:highlight w:val="none"/>
        </w:rPr>
      </w:pPr>
    </w:p>
    <w:p w14:paraId="60E96329">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p>
    <w:p w14:paraId="595108E6">
      <w:pPr>
        <w:widowControl w:val="0"/>
        <w:spacing w:after="0" w:line="560" w:lineRule="exact"/>
        <w:contextualSpacing/>
        <w:rPr>
          <w:rFonts w:ascii="仿宋" w:hAnsi="仿宋" w:eastAsia="仿宋" w:cs="仿宋"/>
          <w:color w:val="auto"/>
          <w:sz w:val="28"/>
          <w:szCs w:val="28"/>
          <w:highlight w:val="none"/>
          <w:lang w:eastAsia="zh-CN"/>
        </w:rPr>
      </w:pPr>
    </w:p>
    <w:p w14:paraId="02193F20">
      <w:pPr>
        <w:contextualSpacing/>
        <w:rPr>
          <w:rFonts w:hint="eastAsia" w:ascii="仿宋" w:hAnsi="仿宋" w:eastAsia="仿宋" w:cs="仿宋"/>
          <w:b/>
          <w:color w:val="auto"/>
          <w:sz w:val="28"/>
          <w:szCs w:val="28"/>
          <w:highlight w:val="none"/>
          <w:lang w:eastAsia="zh-CN"/>
        </w:rPr>
      </w:pPr>
      <w:bookmarkStart w:id="134" w:name="_Toc231030275"/>
      <w:bookmarkStart w:id="135" w:name="_Toc314574804"/>
      <w:bookmarkStart w:id="136" w:name="_Toc239849853"/>
      <w:bookmarkStart w:id="137" w:name="_Toc237145395"/>
      <w:bookmarkStart w:id="138" w:name="_Toc240865266"/>
      <w:bookmarkStart w:id="139" w:name="_Toc265494342"/>
      <w:bookmarkStart w:id="140" w:name="_Toc239846734"/>
      <w:bookmarkStart w:id="141" w:name="_Toc229802674"/>
      <w:bookmarkStart w:id="142" w:name="_Toc240367172"/>
    </w:p>
    <w:p w14:paraId="53EAC642">
      <w:pPr>
        <w:contextualSpacing/>
        <w:rPr>
          <w:rFonts w:hint="eastAsia" w:ascii="仿宋" w:hAnsi="仿宋" w:eastAsia="仿宋" w:cs="仿宋"/>
          <w:b/>
          <w:color w:val="auto"/>
          <w:sz w:val="28"/>
          <w:szCs w:val="28"/>
          <w:highlight w:val="none"/>
          <w:lang w:eastAsia="zh-CN"/>
        </w:rPr>
      </w:pPr>
    </w:p>
    <w:p w14:paraId="50EF8A80">
      <w:pPr>
        <w:contextualSpacing/>
        <w:rPr>
          <w:rFonts w:hint="eastAsia" w:ascii="仿宋" w:hAnsi="仿宋" w:eastAsia="仿宋" w:cs="仿宋"/>
          <w:b/>
          <w:color w:val="auto"/>
          <w:sz w:val="28"/>
          <w:szCs w:val="28"/>
          <w:highlight w:val="none"/>
          <w:lang w:eastAsia="zh-CN"/>
        </w:rPr>
      </w:pPr>
    </w:p>
    <w:p w14:paraId="2B6ACB10">
      <w:pPr>
        <w:numPr>
          <w:ilvl w:val="0"/>
          <w:numId w:val="0"/>
        </w:numPr>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br w:type="page"/>
      </w:r>
    </w:p>
    <w:p w14:paraId="661B4A02">
      <w:pPr>
        <w:pStyle w:val="3"/>
        <w:numPr>
          <w:ilvl w:val="0"/>
          <w:numId w:val="0"/>
        </w:numPr>
        <w:wordWrap w:val="0"/>
        <w:spacing w:before="0" w:after="0" w:line="400" w:lineRule="exact"/>
        <w:rPr>
          <w:rFonts w:hint="eastAsia" w:cs="宋体"/>
          <w:color w:val="auto"/>
          <w:sz w:val="24"/>
          <w:szCs w:val="24"/>
          <w:highlight w:val="none"/>
        </w:rPr>
      </w:pPr>
      <w:bookmarkStart w:id="143" w:name="_Toc302997919"/>
      <w:bookmarkStart w:id="144" w:name="_Toc263768867"/>
      <w:bookmarkStart w:id="145" w:name="_Toc30294"/>
      <w:bookmarkStart w:id="146" w:name="_Toc256175396"/>
      <w:bookmarkStart w:id="147" w:name="_Toc263753602"/>
      <w:bookmarkStart w:id="148" w:name="_Toc233512320"/>
      <w:bookmarkStart w:id="149" w:name="_Toc181520573"/>
      <w:bookmarkStart w:id="150" w:name="_Toc214858829"/>
      <w:r>
        <w:rPr>
          <w:rFonts w:hint="eastAsia" w:cs="宋体"/>
          <w:color w:val="auto"/>
          <w:sz w:val="24"/>
          <w:szCs w:val="24"/>
          <w:highlight w:val="none"/>
        </w:rPr>
        <w:t>3.</w:t>
      </w:r>
      <w:r>
        <w:rPr>
          <w:rFonts w:hint="eastAsia" w:cs="宋体"/>
          <w:color w:val="auto"/>
          <w:sz w:val="24"/>
          <w:szCs w:val="24"/>
          <w:highlight w:val="none"/>
          <w:lang w:val="en-US" w:eastAsia="zh-CN"/>
        </w:rPr>
        <w:t>4</w:t>
      </w:r>
      <w:r>
        <w:rPr>
          <w:rFonts w:hint="eastAsia" w:cs="宋体"/>
          <w:color w:val="auto"/>
          <w:sz w:val="24"/>
          <w:szCs w:val="24"/>
          <w:highlight w:val="none"/>
        </w:rPr>
        <w:t>法定代表人</w:t>
      </w:r>
      <w:r>
        <w:rPr>
          <w:rFonts w:hint="eastAsia" w:cs="宋体"/>
          <w:color w:val="auto"/>
          <w:sz w:val="24"/>
          <w:szCs w:val="24"/>
          <w:highlight w:val="none"/>
          <w:lang w:eastAsia="zh-CN"/>
        </w:rPr>
        <w:t>（</w:t>
      </w:r>
      <w:r>
        <w:rPr>
          <w:rFonts w:hint="eastAsia" w:cs="宋体"/>
          <w:color w:val="auto"/>
          <w:sz w:val="24"/>
          <w:szCs w:val="24"/>
          <w:highlight w:val="none"/>
          <w:lang w:val="en-US" w:eastAsia="zh-CN"/>
        </w:rPr>
        <w:t>负责人）</w:t>
      </w:r>
      <w:r>
        <w:rPr>
          <w:rFonts w:hint="eastAsia" w:cs="宋体"/>
          <w:color w:val="auto"/>
          <w:sz w:val="24"/>
          <w:szCs w:val="24"/>
          <w:highlight w:val="none"/>
        </w:rPr>
        <w:t>授权委托书</w:t>
      </w:r>
      <w:bookmarkEnd w:id="143"/>
      <w:bookmarkEnd w:id="144"/>
      <w:bookmarkEnd w:id="145"/>
      <w:bookmarkEnd w:id="146"/>
      <w:bookmarkEnd w:id="147"/>
      <w:bookmarkEnd w:id="148"/>
      <w:bookmarkEnd w:id="149"/>
      <w:bookmarkEnd w:id="150"/>
    </w:p>
    <w:p w14:paraId="1DAE4E4B">
      <w:pPr>
        <w:pStyle w:val="3"/>
        <w:numPr>
          <w:ilvl w:val="0"/>
          <w:numId w:val="0"/>
        </w:numPr>
        <w:wordWrap w:val="0"/>
        <w:spacing w:before="0" w:after="0" w:line="400" w:lineRule="exact"/>
        <w:ind w:firstLine="482"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注：若法定代表人（负责人）本人参加遴选，则提供法定代表人（负责人）本人身份证复印件盖章版（正反两面）</w:t>
      </w:r>
    </w:p>
    <w:p w14:paraId="33E03559">
      <w:pPr>
        <w:contextualSpacing/>
        <w:jc w:val="center"/>
        <w:outlineLvl w:val="1"/>
        <w:rPr>
          <w:rFonts w:hint="eastAsia" w:ascii="方正小标宋简体" w:hAnsi="方正小标宋简体" w:eastAsia="方正小标宋简体" w:cs="方正小标宋简体"/>
          <w:color w:val="auto"/>
          <w:sz w:val="36"/>
          <w:szCs w:val="36"/>
          <w:highlight w:val="none"/>
        </w:rPr>
      </w:pPr>
    </w:p>
    <w:p w14:paraId="751DC1AC">
      <w:pPr>
        <w:contextualSpacing/>
        <w:jc w:val="center"/>
        <w:outlineLvl w:val="1"/>
        <w:rPr>
          <w:rFonts w:hint="eastAsia" w:ascii="仿宋" w:hAnsi="仿宋" w:eastAsia="仿宋" w:cs="仿宋"/>
          <w:color w:val="auto"/>
          <w:sz w:val="28"/>
          <w:szCs w:val="28"/>
          <w:highlight w:val="none"/>
          <w:u w:val="single"/>
          <w:lang w:eastAsia="zh-CN"/>
        </w:rPr>
      </w:pPr>
      <w:r>
        <w:rPr>
          <w:rFonts w:hint="eastAsia" w:ascii="方正小标宋简体" w:hAnsi="方正小标宋简体" w:eastAsia="方正小标宋简体" w:cs="方正小标宋简体"/>
          <w:color w:val="auto"/>
          <w:sz w:val="36"/>
          <w:szCs w:val="36"/>
          <w:highlight w:val="none"/>
        </w:rPr>
        <w:t>法定代表人</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负责人）</w:t>
      </w:r>
      <w:r>
        <w:rPr>
          <w:rFonts w:hint="eastAsia" w:ascii="方正小标宋简体" w:hAnsi="方正小标宋简体" w:eastAsia="方正小标宋简体" w:cs="方正小标宋简体"/>
          <w:color w:val="auto"/>
          <w:sz w:val="36"/>
          <w:szCs w:val="36"/>
          <w:highlight w:val="none"/>
        </w:rPr>
        <w:t>授权委托书</w:t>
      </w:r>
    </w:p>
    <w:p w14:paraId="12DB817C">
      <w:pPr>
        <w:contextualSpacing/>
        <w:outlineLvl w:val="1"/>
        <w:rPr>
          <w:rFonts w:hint="eastAsia" w:ascii="仿宋" w:hAnsi="仿宋" w:eastAsia="仿宋" w:cs="仿宋"/>
          <w:color w:val="auto"/>
          <w:sz w:val="28"/>
          <w:szCs w:val="28"/>
          <w:highlight w:val="none"/>
          <w:u w:val="single"/>
          <w:lang w:val="en-US" w:eastAsia="zh-CN"/>
        </w:rPr>
      </w:pPr>
    </w:p>
    <w:p w14:paraId="4551294E">
      <w:pPr>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en-US" w:eastAsia="zh-CN"/>
        </w:rPr>
        <w:t>四川国际招标有限责任公司</w:t>
      </w:r>
      <w:r>
        <w:rPr>
          <w:rFonts w:hint="eastAsia" w:ascii="仿宋" w:hAnsi="仿宋" w:eastAsia="仿宋" w:cs="仿宋"/>
          <w:color w:val="auto"/>
          <w:sz w:val="28"/>
          <w:szCs w:val="28"/>
          <w:highlight w:val="none"/>
          <w:lang w:eastAsia="zh-CN"/>
        </w:rPr>
        <w:t>：</w:t>
      </w:r>
    </w:p>
    <w:p w14:paraId="5356FDAB">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本授权声明</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（供应商名称）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（法定代表人(负责人)姓名、职务）授权</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（被授权人姓名、职务）为我方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 遴选项目遴选活动的合法</w:t>
      </w:r>
      <w:r>
        <w:rPr>
          <w:rFonts w:hint="eastAsia" w:ascii="仿宋" w:hAnsi="仿宋" w:eastAsia="仿宋" w:cs="仿宋"/>
          <w:color w:val="auto"/>
          <w:sz w:val="28"/>
          <w:szCs w:val="28"/>
          <w:highlight w:val="none"/>
          <w:lang w:val="en-US" w:eastAsia="zh-CN"/>
        </w:rPr>
        <w:t>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lang w:eastAsia="zh-CN"/>
        </w:rPr>
        <w:t>代理人在本次遴选中所签署的一切文件和处理的一切有关事宜，我单位均予承认，所产生的法律后果均由我单位承担。</w:t>
      </w:r>
    </w:p>
    <w:p w14:paraId="646BD40B">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特此声明。</w:t>
      </w:r>
    </w:p>
    <w:p w14:paraId="5763ECF2">
      <w:pPr>
        <w:ind w:firstLine="560"/>
        <w:contextualSpacing/>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附：法定代表人（负责人）身份证复印件</w:t>
      </w:r>
      <w:r>
        <w:rPr>
          <w:rFonts w:hint="eastAsia" w:ascii="仿宋" w:hAnsi="仿宋" w:eastAsia="仿宋" w:cs="仿宋"/>
          <w:color w:val="auto"/>
          <w:sz w:val="28"/>
          <w:szCs w:val="28"/>
          <w:highlight w:val="none"/>
          <w:lang w:val="en-US" w:eastAsia="zh-CN"/>
        </w:rPr>
        <w:t>盖章版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正反两面）</w:t>
      </w:r>
    </w:p>
    <w:p w14:paraId="27D492D5">
      <w:pPr>
        <w:ind w:firstLine="560"/>
        <w:contextualSpacing/>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委托代理人身份</w:t>
      </w:r>
      <w:r>
        <w:rPr>
          <w:rFonts w:hint="eastAsia" w:ascii="仿宋" w:hAnsi="仿宋" w:eastAsia="仿宋" w:cs="仿宋"/>
          <w:color w:val="auto"/>
          <w:sz w:val="28"/>
          <w:szCs w:val="28"/>
          <w:highlight w:val="none"/>
          <w:lang w:eastAsia="zh-CN"/>
        </w:rPr>
        <w:t>证复印件</w:t>
      </w:r>
      <w:r>
        <w:rPr>
          <w:rFonts w:hint="eastAsia" w:ascii="仿宋" w:hAnsi="仿宋" w:eastAsia="仿宋" w:cs="仿宋"/>
          <w:color w:val="auto"/>
          <w:sz w:val="28"/>
          <w:szCs w:val="28"/>
          <w:highlight w:val="none"/>
          <w:lang w:val="en-US" w:eastAsia="zh-CN"/>
        </w:rPr>
        <w:t>盖章版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正反两面）</w:t>
      </w:r>
    </w:p>
    <w:p w14:paraId="3A79E6B3">
      <w:pPr>
        <w:contextualSpacing/>
        <w:outlineLvl w:val="1"/>
        <w:rPr>
          <w:rFonts w:hint="eastAsia" w:ascii="仿宋" w:hAnsi="仿宋" w:eastAsia="仿宋" w:cs="仿宋"/>
          <w:color w:val="auto"/>
          <w:sz w:val="28"/>
          <w:szCs w:val="28"/>
          <w:highlight w:val="none"/>
          <w:lang w:eastAsia="zh-CN"/>
        </w:rPr>
      </w:pPr>
    </w:p>
    <w:p w14:paraId="5C0C5F71">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法定代表人（负责人）（签字或盖章）：</w:t>
      </w:r>
      <w:r>
        <w:rPr>
          <w:rFonts w:hint="eastAsia" w:ascii="仿宋" w:hAnsi="仿宋" w:eastAsia="仿宋" w:cs="仿宋"/>
          <w:color w:val="auto"/>
          <w:sz w:val="28"/>
          <w:szCs w:val="28"/>
          <w:highlight w:val="none"/>
          <w:u w:val="single"/>
          <w:lang w:eastAsia="zh-CN"/>
        </w:rPr>
        <w:t xml:space="preserve">                       </w:t>
      </w:r>
    </w:p>
    <w:p w14:paraId="3F4E4888">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u w:val="single"/>
          <w:lang w:eastAsia="zh-CN"/>
        </w:rPr>
        <w:t xml:space="preserve">                       </w:t>
      </w:r>
    </w:p>
    <w:p w14:paraId="647F0387">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（单位盖章）</w:t>
      </w:r>
    </w:p>
    <w:p w14:paraId="421462FC">
      <w:pPr>
        <w:ind w:firstLine="548" w:firstLineChars="196"/>
        <w:contextualSpacing/>
        <w:outlineLvl w:val="1"/>
        <w:rPr>
          <w:rFonts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日    期：</w:t>
      </w:r>
      <w:r>
        <w:rPr>
          <w:rFonts w:hint="eastAsia" w:ascii="仿宋" w:hAnsi="仿宋" w:eastAsia="仿宋" w:cs="仿宋"/>
          <w:color w:val="auto"/>
          <w:sz w:val="28"/>
          <w:szCs w:val="28"/>
          <w:highlight w:val="none"/>
          <w:u w:val="single"/>
          <w:lang w:eastAsia="zh-CN"/>
        </w:rPr>
        <w:t xml:space="preserve">                       </w:t>
      </w:r>
    </w:p>
    <w:p w14:paraId="7BB28176">
      <w:pPr>
        <w:autoSpaceDE w:val="0"/>
        <w:autoSpaceDN w:val="0"/>
        <w:contextualSpacing/>
        <w:rPr>
          <w:rFonts w:hint="eastAsia" w:ascii="仿宋" w:hAnsi="仿宋" w:eastAsia="仿宋" w:cs="仿宋"/>
          <w:b/>
          <w:bCs/>
          <w:color w:val="auto"/>
          <w:sz w:val="28"/>
          <w:szCs w:val="28"/>
          <w:highlight w:val="none"/>
          <w:lang w:eastAsia="zh-CN"/>
        </w:rPr>
      </w:pPr>
    </w:p>
    <w:p w14:paraId="27C6D75D">
      <w:pPr>
        <w:autoSpaceDE w:val="0"/>
        <w:autoSpaceDN w:val="0"/>
        <w:contextualSpacing/>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w:t>
      </w:r>
      <w:r>
        <w:rPr>
          <w:rFonts w:hint="eastAsia" w:ascii="仿宋" w:hAnsi="仿宋" w:eastAsia="仿宋" w:cs="仿宋"/>
          <w:b/>
          <w:bCs/>
          <w:color w:val="auto"/>
          <w:sz w:val="28"/>
          <w:szCs w:val="28"/>
          <w:highlight w:val="none"/>
          <w:lang w:val="en-US" w:eastAsia="zh-CN"/>
        </w:rPr>
        <w:t>代理人</w:t>
      </w:r>
      <w:r>
        <w:rPr>
          <w:rFonts w:hint="eastAsia" w:ascii="仿宋" w:hAnsi="仿宋" w:eastAsia="仿宋" w:cs="仿宋"/>
          <w:b/>
          <w:bCs/>
          <w:color w:val="auto"/>
          <w:sz w:val="28"/>
          <w:szCs w:val="28"/>
          <w:highlight w:val="none"/>
          <w:lang w:eastAsia="zh-CN"/>
        </w:rPr>
        <w:t>参加遴选的，提供法定代表人（负责人）授权</w:t>
      </w:r>
      <w:r>
        <w:rPr>
          <w:rFonts w:hint="eastAsia" w:ascii="仿宋" w:hAnsi="仿宋" w:eastAsia="仿宋" w:cs="仿宋"/>
          <w:b/>
          <w:bCs/>
          <w:color w:val="auto"/>
          <w:sz w:val="28"/>
          <w:szCs w:val="28"/>
          <w:highlight w:val="none"/>
          <w:lang w:val="en-US" w:eastAsia="zh-CN"/>
        </w:rPr>
        <w:t>委托</w:t>
      </w:r>
      <w:r>
        <w:rPr>
          <w:rFonts w:hint="eastAsia" w:ascii="仿宋" w:hAnsi="仿宋" w:eastAsia="仿宋" w:cs="仿宋"/>
          <w:b/>
          <w:bCs/>
          <w:color w:val="auto"/>
          <w:sz w:val="28"/>
          <w:szCs w:val="28"/>
          <w:highlight w:val="none"/>
          <w:lang w:eastAsia="zh-CN"/>
        </w:rPr>
        <w:t>书、法定代表人（负责人）身份证复印件（</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、委托代理人身份证复印件（</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p>
    <w:p w14:paraId="50CE2E3B">
      <w:pPr>
        <w:pStyle w:val="12"/>
        <w:wordWrap w:val="0"/>
        <w:spacing w:after="0" w:line="400" w:lineRule="exact"/>
        <w:ind w:left="0" w:leftChars="0" w:firstLine="0" w:firstLineChars="0"/>
        <w:rPr>
          <w:rFonts w:hint="eastAsia" w:ascii="宋体" w:hAnsi="宋体" w:cs="宋体"/>
          <w:b/>
          <w:color w:val="auto"/>
          <w:sz w:val="24"/>
          <w:szCs w:val="24"/>
          <w:highlight w:val="none"/>
        </w:rPr>
        <w:sectPr>
          <w:pgSz w:w="11906" w:h="16838"/>
          <w:pgMar w:top="1440" w:right="1417" w:bottom="1440" w:left="1417" w:header="851" w:footer="992" w:gutter="0"/>
          <w:pgNumType w:fmt="decimal"/>
          <w:cols w:space="720" w:num="1"/>
          <w:titlePg/>
          <w:docGrid w:type="lines" w:linePitch="312" w:charSpace="0"/>
        </w:sectPr>
      </w:pPr>
    </w:p>
    <w:p w14:paraId="63422A05">
      <w:pPr>
        <w:pStyle w:val="2"/>
        <w:numPr>
          <w:ilvl w:val="0"/>
          <w:numId w:val="12"/>
        </w:numPr>
        <w:jc w:val="both"/>
        <w:rPr>
          <w:rFonts w:hint="eastAsia"/>
          <w:color w:val="auto"/>
          <w:highlight w:val="none"/>
          <w:lang w:eastAsia="zh-CN"/>
        </w:rPr>
      </w:pPr>
      <w:bookmarkStart w:id="151" w:name="_Toc120549164"/>
      <w:bookmarkStart w:id="152" w:name="_Toc19632"/>
      <w:r>
        <w:rPr>
          <w:rFonts w:hint="eastAsia"/>
          <w:color w:val="auto"/>
          <w:highlight w:val="none"/>
          <w:lang w:eastAsia="zh-CN"/>
        </w:rPr>
        <w:t>响应性文件格式</w:t>
      </w:r>
      <w:bookmarkEnd w:id="151"/>
      <w:bookmarkEnd w:id="152"/>
    </w:p>
    <w:p w14:paraId="081B90BB">
      <w:pPr>
        <w:numPr>
          <w:ilvl w:val="0"/>
          <w:numId w:val="0"/>
        </w:numP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4.1响应性文件封面</w:t>
      </w:r>
    </w:p>
    <w:p w14:paraId="51487B3B">
      <w:pPr>
        <w:numPr>
          <w:ilvl w:val="0"/>
          <w:numId w:val="0"/>
        </w:numPr>
        <w:rPr>
          <w:rFonts w:hint="eastAsia"/>
          <w:color w:val="auto"/>
          <w:highlight w:val="none"/>
          <w:lang w:eastAsia="zh-CN"/>
        </w:rPr>
      </w:pPr>
    </w:p>
    <w:p w14:paraId="222CDA51">
      <w:pPr>
        <w:numPr>
          <w:ilvl w:val="0"/>
          <w:numId w:val="0"/>
        </w:numPr>
        <w:rPr>
          <w:color w:val="auto"/>
          <w:highlight w:val="none"/>
          <w:lang w:eastAsia="zh-CN"/>
        </w:rPr>
      </w:pPr>
    </w:p>
    <w:p w14:paraId="1F3EA012">
      <w:pPr>
        <w:numPr>
          <w:ilvl w:val="0"/>
          <w:numId w:val="0"/>
        </w:numPr>
        <w:rPr>
          <w:color w:val="auto"/>
          <w:highlight w:val="none"/>
          <w:lang w:eastAsia="zh-CN"/>
        </w:rPr>
      </w:pPr>
      <w:r>
        <w:rPr>
          <w:rFonts w:hint="default"/>
          <w:color w:val="auto"/>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4405630</wp:posOffset>
                </wp:positionH>
                <wp:positionV relativeFrom="paragraph">
                  <wp:posOffset>10795</wp:posOffset>
                </wp:positionV>
                <wp:extent cx="1137285" cy="497205"/>
                <wp:effectExtent l="4445" t="5080" r="20320" b="12065"/>
                <wp:wrapNone/>
                <wp:docPr id="5" name="文本框 5"/>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5D44D">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46.9pt;margin-top:0.85pt;height:39.15pt;width:89.55pt;z-index:251662336;mso-width-relative:page;mso-height-relative:page;" fillcolor="#FFFFFF" filled="t" stroked="t" coordsize="21600,21600" o:gfxdata="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GQlLXAAAACAEAAA8A&#10;AAAAAAAAAQAgAAAAIgAAAGRycy9kb3ducmV2LnhtbFBLAQIUABQAAAAIAIdO4kCTetgAGAIAAFAE&#10;AAAOAAAAAAAAAAEAIAAAACYBAABkcnMvZTJvRG9jLnhtbFBLBQYAAAAABgAGAFkBAACwBQAAAAA=&#10;">
                <v:fill on="t" focussize="0,0"/>
                <v:stroke color="#000000" joinstyle="miter"/>
                <v:imagedata o:title=""/>
                <o:lock v:ext="edit" aspectratio="f"/>
                <v:textbox style="mso-fit-shape-to-text:t;">
                  <w:txbxContent>
                    <w:p w14:paraId="7885D44D">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5728B65B">
      <w:pPr>
        <w:tabs>
          <w:tab w:val="left" w:pos="8747"/>
        </w:tabs>
        <w:spacing w:before="219"/>
        <w:ind w:left="820"/>
        <w:contextualSpacing/>
        <w:jc w:val="center"/>
        <w:rPr>
          <w:rFonts w:ascii="仿宋" w:hAnsi="仿宋" w:eastAsia="仿宋" w:cs="仿宋"/>
          <w:b/>
          <w:color w:val="auto"/>
          <w:w w:val="95"/>
          <w:sz w:val="28"/>
          <w:szCs w:val="28"/>
          <w:highlight w:val="none"/>
          <w:lang w:eastAsia="zh-CN"/>
        </w:rPr>
      </w:pPr>
    </w:p>
    <w:p w14:paraId="3E7AF589">
      <w:pPr>
        <w:tabs>
          <w:tab w:val="left" w:pos="8747"/>
        </w:tabs>
        <w:spacing w:before="219"/>
        <w:ind w:left="820"/>
        <w:contextualSpacing/>
        <w:jc w:val="center"/>
        <w:rPr>
          <w:rFonts w:ascii="仿宋" w:hAnsi="仿宋" w:eastAsia="仿宋" w:cs="仿宋"/>
          <w:b/>
          <w:color w:val="auto"/>
          <w:w w:val="95"/>
          <w:sz w:val="28"/>
          <w:szCs w:val="28"/>
          <w:highlight w:val="none"/>
          <w:lang w:eastAsia="zh-CN"/>
        </w:rPr>
      </w:pPr>
    </w:p>
    <w:p w14:paraId="627D2E1D">
      <w:pPr>
        <w:tabs>
          <w:tab w:val="left" w:pos="8747"/>
        </w:tabs>
        <w:spacing w:before="219"/>
        <w:ind w:firstLine="0"/>
        <w:contextualSpacing/>
        <w:jc w:val="center"/>
        <w:rPr>
          <w:rFonts w:hint="eastAsia" w:ascii="方正小标宋简体" w:hAnsi="方正小标宋简体" w:eastAsia="方正小标宋简体" w:cs="方正小标宋简体"/>
          <w:b/>
          <w:color w:val="auto"/>
          <w:w w:val="95"/>
          <w:sz w:val="44"/>
          <w:szCs w:val="44"/>
          <w:highlight w:val="none"/>
          <w:lang w:eastAsia="zh-CN"/>
        </w:rPr>
      </w:pPr>
      <w:r>
        <w:rPr>
          <w:rFonts w:hint="eastAsia" w:ascii="方正小标宋简体" w:hAnsi="方正小标宋简体" w:eastAsia="方正小标宋简体" w:cs="方正小标宋简体"/>
          <w:b/>
          <w:color w:val="auto"/>
          <w:w w:val="95"/>
          <w:sz w:val="44"/>
          <w:szCs w:val="44"/>
          <w:highlight w:val="none"/>
          <w:lang w:eastAsia="zh-CN"/>
        </w:rPr>
        <w:t>响</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应</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性</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文</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件</w:t>
      </w:r>
    </w:p>
    <w:p w14:paraId="3076BF53">
      <w:pPr>
        <w:pStyle w:val="9"/>
        <w:ind w:firstLine="0"/>
        <w:contextualSpacing/>
        <w:rPr>
          <w:rFonts w:ascii="仿宋" w:hAnsi="仿宋" w:eastAsia="仿宋" w:cs="仿宋"/>
          <w:b/>
          <w:color w:val="auto"/>
          <w:sz w:val="28"/>
          <w:szCs w:val="28"/>
          <w:highlight w:val="none"/>
          <w:lang w:eastAsia="zh-CN"/>
        </w:rPr>
      </w:pPr>
    </w:p>
    <w:p w14:paraId="741E5F6A">
      <w:pPr>
        <w:pStyle w:val="9"/>
        <w:contextualSpacing/>
        <w:rPr>
          <w:rFonts w:ascii="仿宋" w:hAnsi="仿宋" w:eastAsia="仿宋" w:cs="仿宋"/>
          <w:b/>
          <w:color w:val="auto"/>
          <w:sz w:val="28"/>
          <w:szCs w:val="28"/>
          <w:highlight w:val="none"/>
          <w:lang w:eastAsia="zh-CN"/>
        </w:rPr>
      </w:pPr>
    </w:p>
    <w:p w14:paraId="4098FBD4">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hint="eastAsia" w:ascii="仿宋" w:hAnsi="仿宋" w:eastAsia="仿宋" w:cs="仿宋"/>
          <w:b/>
          <w:color w:val="auto"/>
          <w:w w:val="95"/>
          <w:sz w:val="28"/>
          <w:szCs w:val="28"/>
          <w:highlight w:val="none"/>
          <w:lang w:eastAsia="zh-CN"/>
        </w:rPr>
      </w:pPr>
      <w:r>
        <w:rPr>
          <w:rFonts w:hint="eastAsia" w:ascii="仿宋" w:hAnsi="仿宋" w:eastAsia="仿宋" w:cs="仿宋"/>
          <w:b/>
          <w:color w:val="auto"/>
          <w:w w:val="95"/>
          <w:sz w:val="28"/>
          <w:szCs w:val="28"/>
          <w:highlight w:val="none"/>
          <w:lang w:eastAsia="zh-CN"/>
        </w:rPr>
        <w:t>遴选项目名称：</w:t>
      </w:r>
    </w:p>
    <w:p w14:paraId="0A6685D4">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ascii="仿宋" w:hAnsi="仿宋" w:eastAsia="仿宋" w:cs="仿宋"/>
          <w:b/>
          <w:color w:val="auto"/>
          <w:sz w:val="28"/>
          <w:szCs w:val="28"/>
          <w:highlight w:val="none"/>
          <w:lang w:eastAsia="zh-CN"/>
        </w:rPr>
      </w:pPr>
      <w:r>
        <w:rPr>
          <w:rFonts w:hint="eastAsia" w:ascii="仿宋" w:hAnsi="仿宋" w:eastAsia="仿宋" w:cs="仿宋"/>
          <w:b/>
          <w:color w:val="auto"/>
          <w:w w:val="95"/>
          <w:sz w:val="28"/>
          <w:szCs w:val="28"/>
          <w:highlight w:val="none"/>
          <w:lang w:eastAsia="zh-CN"/>
        </w:rPr>
        <w:t>遴选项目</w:t>
      </w:r>
      <w:r>
        <w:rPr>
          <w:rFonts w:hint="eastAsia" w:ascii="仿宋" w:hAnsi="仿宋" w:eastAsia="仿宋" w:cs="仿宋"/>
          <w:b/>
          <w:color w:val="auto"/>
          <w:w w:val="95"/>
          <w:sz w:val="28"/>
          <w:szCs w:val="28"/>
          <w:highlight w:val="none"/>
          <w:lang w:val="en-US" w:eastAsia="zh-CN"/>
        </w:rPr>
        <w:t>编号</w:t>
      </w:r>
      <w:r>
        <w:rPr>
          <w:rFonts w:hint="eastAsia" w:ascii="仿宋" w:hAnsi="仿宋" w:eastAsia="仿宋" w:cs="仿宋"/>
          <w:b/>
          <w:color w:val="auto"/>
          <w:w w:val="95"/>
          <w:sz w:val="28"/>
          <w:szCs w:val="28"/>
          <w:highlight w:val="none"/>
          <w:lang w:eastAsia="zh-CN"/>
        </w:rPr>
        <w:t>：</w:t>
      </w:r>
    </w:p>
    <w:p w14:paraId="3CF897E2">
      <w:pPr>
        <w:tabs>
          <w:tab w:val="left" w:pos="8751"/>
        </w:tabs>
        <w:spacing w:before="65"/>
        <w:contextualSpacing/>
        <w:rPr>
          <w:rFonts w:ascii="仿宋" w:hAnsi="仿宋" w:eastAsia="仿宋" w:cs="仿宋"/>
          <w:b/>
          <w:color w:val="auto"/>
          <w:w w:val="95"/>
          <w:sz w:val="28"/>
          <w:szCs w:val="28"/>
          <w:highlight w:val="none"/>
          <w:lang w:eastAsia="zh-CN"/>
        </w:rPr>
      </w:pPr>
    </w:p>
    <w:p w14:paraId="3343BCA2">
      <w:pPr>
        <w:tabs>
          <w:tab w:val="left" w:pos="8751"/>
        </w:tabs>
        <w:spacing w:before="65"/>
        <w:contextualSpacing/>
        <w:rPr>
          <w:rFonts w:ascii="仿宋" w:hAnsi="仿宋" w:eastAsia="仿宋" w:cs="仿宋"/>
          <w:b/>
          <w:color w:val="auto"/>
          <w:sz w:val="28"/>
          <w:szCs w:val="28"/>
          <w:highlight w:val="none"/>
          <w:lang w:eastAsia="zh-CN"/>
        </w:rPr>
      </w:pPr>
      <w:r>
        <w:rPr>
          <w:rFonts w:hint="eastAsia" w:ascii="仿宋" w:hAnsi="仿宋" w:eastAsia="仿宋" w:cs="仿宋"/>
          <w:b/>
          <w:color w:val="auto"/>
          <w:w w:val="95"/>
          <w:sz w:val="28"/>
          <w:szCs w:val="28"/>
          <w:highlight w:val="none"/>
          <w:lang w:eastAsia="zh-CN"/>
        </w:rPr>
        <w:t>供应商名称：</w:t>
      </w:r>
      <w:r>
        <w:rPr>
          <w:rFonts w:hint="eastAsia" w:ascii="仿宋" w:hAnsi="仿宋" w:eastAsia="仿宋" w:cs="仿宋"/>
          <w:b/>
          <w:color w:val="auto"/>
          <w:w w:val="99"/>
          <w:sz w:val="28"/>
          <w:szCs w:val="28"/>
          <w:highlight w:val="none"/>
          <w:u w:val="single"/>
          <w:lang w:eastAsia="zh-CN"/>
        </w:rPr>
        <w:t xml:space="preserve">                            </w:t>
      </w:r>
      <w:r>
        <w:rPr>
          <w:rFonts w:hint="eastAsia" w:ascii="仿宋" w:hAnsi="仿宋" w:eastAsia="仿宋" w:cs="仿宋"/>
          <w:b/>
          <w:color w:val="auto"/>
          <w:sz w:val="28"/>
          <w:szCs w:val="28"/>
          <w:highlight w:val="none"/>
          <w:u w:val="single"/>
          <w:lang w:eastAsia="zh-CN"/>
        </w:rPr>
        <w:t>（加盖公章）</w:t>
      </w:r>
    </w:p>
    <w:p w14:paraId="17F6CB80">
      <w:pPr>
        <w:pStyle w:val="9"/>
        <w:spacing w:before="2"/>
        <w:contextualSpacing/>
        <w:rPr>
          <w:rFonts w:ascii="仿宋" w:hAnsi="仿宋" w:eastAsia="仿宋" w:cs="仿宋"/>
          <w:b/>
          <w:color w:val="auto"/>
          <w:sz w:val="28"/>
          <w:szCs w:val="28"/>
          <w:highlight w:val="none"/>
          <w:lang w:eastAsia="zh-CN"/>
        </w:rPr>
      </w:pPr>
    </w:p>
    <w:p w14:paraId="56BB8F9F">
      <w:pPr>
        <w:tabs>
          <w:tab w:val="left" w:pos="4031"/>
          <w:tab w:val="left" w:pos="5478"/>
          <w:tab w:val="left" w:pos="6762"/>
        </w:tabs>
        <w:spacing w:before="54"/>
        <w:contextualSpacing/>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遴 选 日</w:t>
      </w:r>
      <w:r>
        <w:rPr>
          <w:rFonts w:hint="eastAsia" w:ascii="仿宋" w:hAnsi="仿宋" w:eastAsia="仿宋" w:cs="仿宋"/>
          <w:b/>
          <w:color w:val="auto"/>
          <w:spacing w:val="-3"/>
          <w:sz w:val="28"/>
          <w:szCs w:val="28"/>
          <w:highlight w:val="none"/>
          <w:lang w:eastAsia="zh-CN"/>
        </w:rPr>
        <w:t xml:space="preserve"> </w:t>
      </w:r>
      <w:r>
        <w:rPr>
          <w:rFonts w:hint="eastAsia" w:ascii="仿宋" w:hAnsi="仿宋" w:eastAsia="仿宋" w:cs="仿宋"/>
          <w:b/>
          <w:color w:val="auto"/>
          <w:sz w:val="28"/>
          <w:szCs w:val="28"/>
          <w:highlight w:val="none"/>
          <w:lang w:eastAsia="zh-CN"/>
        </w:rPr>
        <w:t>期：</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年</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月</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日</w:t>
      </w:r>
    </w:p>
    <w:p w14:paraId="44B4498D">
      <w:pPr>
        <w:pStyle w:val="9"/>
        <w:spacing w:after="0" w:line="600" w:lineRule="exact"/>
        <w:ind w:firstLine="560" w:firstLineChars="200"/>
        <w:contextualSpacing/>
        <w:rPr>
          <w:rFonts w:hint="eastAsia" w:ascii="仿宋" w:hAnsi="仿宋" w:eastAsia="仿宋" w:cs="仿宋"/>
          <w:color w:val="auto"/>
          <w:sz w:val="28"/>
          <w:szCs w:val="28"/>
          <w:highlight w:val="none"/>
          <w:lang w:eastAsia="zh-CN"/>
        </w:rPr>
      </w:pPr>
    </w:p>
    <w:p w14:paraId="6F18CC2C">
      <w:pPr>
        <w:rPr>
          <w:rFonts w:hint="eastAsia" w:ascii="仿宋" w:hAnsi="仿宋" w:eastAsia="仿宋" w:cs="仿宋"/>
          <w:color w:val="auto"/>
          <w:sz w:val="28"/>
          <w:szCs w:val="28"/>
          <w:highlight w:val="none"/>
          <w:lang w:eastAsia="zh-CN"/>
        </w:rPr>
      </w:pPr>
    </w:p>
    <w:p w14:paraId="45147862">
      <w:pPr>
        <w:rPr>
          <w:rFonts w:hint="eastAsia" w:ascii="仿宋" w:hAnsi="仿宋" w:eastAsia="仿宋" w:cs="仿宋"/>
          <w:color w:val="auto"/>
          <w:sz w:val="28"/>
          <w:szCs w:val="28"/>
          <w:highlight w:val="none"/>
          <w:lang w:eastAsia="zh-CN"/>
        </w:rPr>
      </w:pPr>
    </w:p>
    <w:p w14:paraId="673846A3">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遴选时间、</w:t>
      </w:r>
      <w:r>
        <w:rPr>
          <w:rFonts w:hint="eastAsia" w:ascii="宋体" w:hAnsi="宋体" w:cs="宋体"/>
          <w:color w:val="auto"/>
          <w:sz w:val="24"/>
          <w:szCs w:val="24"/>
          <w:highlight w:val="none"/>
        </w:rPr>
        <w:t>注明为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以及“正本”或“副本”字样。</w:t>
      </w:r>
    </w:p>
    <w:p w14:paraId="572DF249">
      <w:pPr>
        <w:pStyle w:val="24"/>
        <w:rPr>
          <w:rFonts w:hint="eastAsia"/>
          <w:color w:val="auto"/>
          <w:highlight w:val="none"/>
        </w:rPr>
      </w:pPr>
    </w:p>
    <w:p w14:paraId="04106E0F">
      <w:pPr>
        <w:pStyle w:val="9"/>
        <w:spacing w:after="0" w:line="600" w:lineRule="exact"/>
        <w:contextualSpacing/>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14:paraId="5CC21F31">
      <w:pPr>
        <w:pStyle w:val="12"/>
        <w:wordWrap w:val="0"/>
        <w:spacing w:after="0" w:line="400" w:lineRule="exact"/>
        <w:ind w:left="0" w:leftChars="0" w:firstLine="0" w:firstLineChars="0"/>
        <w:rPr>
          <w:rFonts w:hint="eastAsia" w:ascii="仿宋" w:hAnsi="仿宋" w:eastAsia="仿宋" w:cs="仿宋"/>
          <w:color w:val="auto"/>
          <w:sz w:val="28"/>
          <w:szCs w:val="28"/>
          <w:highlight w:val="none"/>
          <w:lang w:eastAsia="zh-CN"/>
        </w:rPr>
        <w:sectPr>
          <w:pgSz w:w="11906" w:h="16838"/>
          <w:pgMar w:top="1440" w:right="1417" w:bottom="1440" w:left="1417" w:header="851" w:footer="992" w:gutter="0"/>
          <w:pgNumType w:fmt="decimal"/>
          <w:cols w:space="720" w:num="1"/>
          <w:titlePg/>
          <w:docGrid w:type="lines" w:linePitch="312" w:charSpace="0"/>
        </w:sectPr>
      </w:pPr>
    </w:p>
    <w:bookmarkEnd w:id="134"/>
    <w:bookmarkEnd w:id="135"/>
    <w:bookmarkEnd w:id="136"/>
    <w:bookmarkEnd w:id="137"/>
    <w:bookmarkEnd w:id="138"/>
    <w:bookmarkEnd w:id="139"/>
    <w:bookmarkEnd w:id="140"/>
    <w:bookmarkEnd w:id="141"/>
    <w:bookmarkEnd w:id="142"/>
    <w:p w14:paraId="245B884F">
      <w:pPr>
        <w:rPr>
          <w:rFonts w:hint="eastAsia" w:asciiTheme="majorEastAsia" w:hAnsiTheme="majorEastAsia" w:eastAsiaTheme="majorEastAsia" w:cstheme="majorEastAsia"/>
          <w:b/>
          <w:bCs/>
          <w:color w:val="auto"/>
          <w:sz w:val="24"/>
          <w:szCs w:val="32"/>
          <w:highlight w:val="none"/>
          <w:lang w:val="en-US" w:eastAsia="zh-CN"/>
        </w:rPr>
      </w:pPr>
      <w:bookmarkStart w:id="153" w:name="_Toc263768873"/>
      <w:bookmarkStart w:id="154" w:name="_Toc24884"/>
      <w:bookmarkStart w:id="155" w:name="_Toc459640081"/>
      <w:bookmarkStart w:id="156" w:name="_Toc263753615"/>
      <w:bookmarkStart w:id="157" w:name="_Toc220299404"/>
      <w:bookmarkStart w:id="158" w:name="_Toc316475719"/>
      <w:r>
        <w:rPr>
          <w:rFonts w:hint="eastAsia" w:asciiTheme="majorEastAsia" w:hAnsiTheme="majorEastAsia" w:eastAsiaTheme="majorEastAsia" w:cstheme="majorEastAsia"/>
          <w:b/>
          <w:bCs/>
          <w:color w:val="auto"/>
          <w:sz w:val="24"/>
          <w:szCs w:val="32"/>
          <w:highlight w:val="none"/>
          <w:lang w:val="en-US" w:eastAsia="zh-CN"/>
        </w:rPr>
        <w:t>4.2相关要求应答表</w:t>
      </w:r>
    </w:p>
    <w:p w14:paraId="4F1D4101">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相关要求应答表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8927"/>
        <w:gridCol w:w="2463"/>
        <w:gridCol w:w="1712"/>
      </w:tblGrid>
      <w:tr w14:paraId="0BBF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1072" w:type="dxa"/>
          </w:tcPr>
          <w:p w14:paraId="58118833">
            <w:pPr>
              <w:jc w:val="center"/>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序号</w:t>
            </w:r>
          </w:p>
        </w:tc>
        <w:tc>
          <w:tcPr>
            <w:tcW w:w="8927" w:type="dxa"/>
          </w:tcPr>
          <w:p w14:paraId="055F8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遴选文件相关要求</w:t>
            </w:r>
          </w:p>
          <w:p w14:paraId="56A88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（详见第五章）</w:t>
            </w:r>
          </w:p>
        </w:tc>
        <w:tc>
          <w:tcPr>
            <w:tcW w:w="2463" w:type="dxa"/>
          </w:tcPr>
          <w:p w14:paraId="21234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响应性文件响应</w:t>
            </w:r>
          </w:p>
          <w:p w14:paraId="6C10B0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（是否完全满足）</w:t>
            </w:r>
          </w:p>
        </w:tc>
        <w:tc>
          <w:tcPr>
            <w:tcW w:w="1712" w:type="dxa"/>
          </w:tcPr>
          <w:p w14:paraId="1ED8E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偏离情况</w:t>
            </w:r>
          </w:p>
          <w:p w14:paraId="1D57C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（有无偏离）</w:t>
            </w:r>
          </w:p>
        </w:tc>
      </w:tr>
      <w:tr w14:paraId="678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2" w:type="dxa"/>
            <w:vAlign w:val="center"/>
          </w:tcPr>
          <w:p w14:paraId="31512F4B">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1</w:t>
            </w:r>
          </w:p>
        </w:tc>
        <w:tc>
          <w:tcPr>
            <w:tcW w:w="8927" w:type="dxa"/>
          </w:tcPr>
          <w:p w14:paraId="741564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b w:val="0"/>
                <w:bCs w:val="0"/>
                <w:color w:val="auto"/>
                <w:sz w:val="22"/>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服务内容</w:t>
            </w:r>
          </w:p>
        </w:tc>
        <w:tc>
          <w:tcPr>
            <w:tcW w:w="2463" w:type="dxa"/>
          </w:tcPr>
          <w:p w14:paraId="0C6E7576">
            <w:pPr>
              <w:rPr>
                <w:rFonts w:hint="default"/>
                <w:b w:val="0"/>
                <w:bCs w:val="0"/>
                <w:color w:val="auto"/>
                <w:sz w:val="22"/>
                <w:szCs w:val="28"/>
                <w:highlight w:val="none"/>
                <w:vertAlign w:val="baseline"/>
                <w:lang w:val="en-US" w:eastAsia="zh-CN"/>
              </w:rPr>
            </w:pPr>
          </w:p>
        </w:tc>
        <w:tc>
          <w:tcPr>
            <w:tcW w:w="1712" w:type="dxa"/>
          </w:tcPr>
          <w:p w14:paraId="1FBDB32F">
            <w:pPr>
              <w:rPr>
                <w:rFonts w:hint="default"/>
                <w:b w:val="0"/>
                <w:bCs w:val="0"/>
                <w:color w:val="auto"/>
                <w:sz w:val="22"/>
                <w:szCs w:val="28"/>
                <w:highlight w:val="none"/>
                <w:vertAlign w:val="baseline"/>
                <w:lang w:val="en-US" w:eastAsia="zh-CN"/>
              </w:rPr>
            </w:pPr>
          </w:p>
        </w:tc>
      </w:tr>
      <w:tr w14:paraId="6F6F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409AAD2A">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2</w:t>
            </w:r>
          </w:p>
        </w:tc>
        <w:tc>
          <w:tcPr>
            <w:tcW w:w="8927" w:type="dxa"/>
          </w:tcPr>
          <w:p w14:paraId="0574F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服务要求</w:t>
            </w:r>
          </w:p>
        </w:tc>
        <w:tc>
          <w:tcPr>
            <w:tcW w:w="2463" w:type="dxa"/>
          </w:tcPr>
          <w:p w14:paraId="463CB9B4">
            <w:pPr>
              <w:rPr>
                <w:rFonts w:hint="default"/>
                <w:b w:val="0"/>
                <w:bCs w:val="0"/>
                <w:color w:val="auto"/>
                <w:sz w:val="22"/>
                <w:szCs w:val="28"/>
                <w:highlight w:val="none"/>
                <w:vertAlign w:val="baseline"/>
                <w:lang w:val="en-US" w:eastAsia="zh-CN"/>
              </w:rPr>
            </w:pPr>
          </w:p>
        </w:tc>
        <w:tc>
          <w:tcPr>
            <w:tcW w:w="1712" w:type="dxa"/>
          </w:tcPr>
          <w:p w14:paraId="3BBD6F8D">
            <w:pPr>
              <w:rPr>
                <w:rFonts w:hint="default"/>
                <w:b w:val="0"/>
                <w:bCs w:val="0"/>
                <w:color w:val="auto"/>
                <w:sz w:val="22"/>
                <w:szCs w:val="28"/>
                <w:highlight w:val="none"/>
                <w:vertAlign w:val="baseline"/>
                <w:lang w:val="en-US" w:eastAsia="zh-CN"/>
              </w:rPr>
            </w:pPr>
          </w:p>
        </w:tc>
      </w:tr>
      <w:tr w14:paraId="3BAD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2AF588A5">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3</w:t>
            </w:r>
          </w:p>
        </w:tc>
        <w:tc>
          <w:tcPr>
            <w:tcW w:w="8927" w:type="dxa"/>
          </w:tcPr>
          <w:p w14:paraId="4795735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商务要求</w:t>
            </w:r>
          </w:p>
        </w:tc>
        <w:tc>
          <w:tcPr>
            <w:tcW w:w="2463" w:type="dxa"/>
          </w:tcPr>
          <w:p w14:paraId="0484815A">
            <w:pPr>
              <w:rPr>
                <w:rFonts w:hint="default"/>
                <w:b w:val="0"/>
                <w:bCs w:val="0"/>
                <w:color w:val="auto"/>
                <w:sz w:val="22"/>
                <w:szCs w:val="28"/>
                <w:highlight w:val="none"/>
                <w:vertAlign w:val="baseline"/>
                <w:lang w:val="en-US" w:eastAsia="zh-CN"/>
              </w:rPr>
            </w:pPr>
          </w:p>
        </w:tc>
        <w:tc>
          <w:tcPr>
            <w:tcW w:w="1712" w:type="dxa"/>
          </w:tcPr>
          <w:p w14:paraId="41B424F7">
            <w:pPr>
              <w:rPr>
                <w:rFonts w:hint="default"/>
                <w:b w:val="0"/>
                <w:bCs w:val="0"/>
                <w:color w:val="auto"/>
                <w:sz w:val="22"/>
                <w:szCs w:val="28"/>
                <w:highlight w:val="none"/>
                <w:vertAlign w:val="baseline"/>
                <w:lang w:val="en-US" w:eastAsia="zh-CN"/>
              </w:rPr>
            </w:pPr>
          </w:p>
        </w:tc>
      </w:tr>
      <w:tr w14:paraId="47A2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709CB5B6">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4</w:t>
            </w:r>
          </w:p>
        </w:tc>
        <w:tc>
          <w:tcPr>
            <w:tcW w:w="8927" w:type="dxa"/>
          </w:tcPr>
          <w:p w14:paraId="309C8E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方案要求</w:t>
            </w:r>
          </w:p>
        </w:tc>
        <w:tc>
          <w:tcPr>
            <w:tcW w:w="2463" w:type="dxa"/>
          </w:tcPr>
          <w:p w14:paraId="1F4E4705">
            <w:pPr>
              <w:rPr>
                <w:rFonts w:hint="default"/>
                <w:b w:val="0"/>
                <w:bCs w:val="0"/>
                <w:color w:val="auto"/>
                <w:sz w:val="22"/>
                <w:szCs w:val="28"/>
                <w:highlight w:val="none"/>
                <w:vertAlign w:val="baseline"/>
                <w:lang w:val="en-US" w:eastAsia="zh-CN"/>
              </w:rPr>
            </w:pPr>
          </w:p>
        </w:tc>
        <w:tc>
          <w:tcPr>
            <w:tcW w:w="1712" w:type="dxa"/>
          </w:tcPr>
          <w:p w14:paraId="6BB6A6CA">
            <w:pPr>
              <w:rPr>
                <w:rFonts w:hint="default"/>
                <w:b w:val="0"/>
                <w:bCs w:val="0"/>
                <w:color w:val="auto"/>
                <w:sz w:val="22"/>
                <w:szCs w:val="28"/>
                <w:highlight w:val="none"/>
                <w:vertAlign w:val="baseline"/>
                <w:lang w:val="en-US" w:eastAsia="zh-CN"/>
              </w:rPr>
            </w:pPr>
          </w:p>
        </w:tc>
      </w:tr>
    </w:tbl>
    <w:p w14:paraId="070F6FD7">
      <w:pPr>
        <w:rPr>
          <w:rFonts w:hint="default"/>
          <w:b/>
          <w:bCs/>
          <w:color w:val="auto"/>
          <w:sz w:val="22"/>
          <w:szCs w:val="28"/>
          <w:highlight w:val="none"/>
          <w:lang w:val="en-US" w:eastAsia="zh-CN"/>
        </w:rPr>
      </w:pPr>
    </w:p>
    <w:p w14:paraId="1C623876">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1.上述内容必须如实填写，不得虚假响应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w:t>
      </w:r>
      <w:r>
        <w:rPr>
          <w:rFonts w:hint="eastAsia" w:ascii="宋体" w:hAnsi="宋体" w:cs="宋体"/>
          <w:color w:val="auto"/>
          <w:sz w:val="24"/>
          <w:szCs w:val="24"/>
          <w:highlight w:val="none"/>
        </w:rPr>
        <w:t>虚假响应，</w:t>
      </w:r>
      <w:r>
        <w:rPr>
          <w:rFonts w:hint="eastAsia" w:ascii="宋体" w:hAnsi="宋体" w:cs="宋体"/>
          <w:color w:val="auto"/>
          <w:sz w:val="24"/>
          <w:szCs w:val="24"/>
          <w:highlight w:val="none"/>
          <w:lang w:val="en-US" w:eastAsia="zh-CN"/>
        </w:rPr>
        <w:t>其响应性文件无效并按规定追究其相关责任，赔偿</w:t>
      </w:r>
      <w:r>
        <w:rPr>
          <w:rFonts w:hint="eastAsia" w:ascii="宋体" w:hAnsi="宋体" w:cs="宋体"/>
          <w:color w:val="auto"/>
          <w:sz w:val="24"/>
          <w:szCs w:val="24"/>
          <w:highlight w:val="none"/>
        </w:rPr>
        <w:t>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造成的一切损失</w:t>
      </w:r>
      <w:r>
        <w:rPr>
          <w:rFonts w:hint="eastAsia" w:ascii="宋体" w:hAnsi="宋体" w:cs="宋体"/>
          <w:color w:val="auto"/>
          <w:sz w:val="24"/>
          <w:szCs w:val="24"/>
          <w:highlight w:val="none"/>
          <w:lang w:val="en-US" w:eastAsia="zh-CN"/>
        </w:rPr>
        <w:t>。</w:t>
      </w:r>
    </w:p>
    <w:p w14:paraId="6C1B0208">
      <w:pPr>
        <w:numPr>
          <w:ilvl w:val="0"/>
          <w:numId w:val="13"/>
        </w:numPr>
        <w:spacing w:line="400" w:lineRule="exact"/>
        <w:ind w:firstLine="960" w:firstLineChars="4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若有偏离，</w:t>
      </w:r>
      <w:r>
        <w:rPr>
          <w:rFonts w:hint="eastAsia" w:ascii="宋体" w:hAnsi="宋体" w:cs="宋体"/>
          <w:color w:val="auto"/>
          <w:sz w:val="24"/>
          <w:szCs w:val="24"/>
          <w:highlight w:val="none"/>
          <w:lang w:val="en-US" w:eastAsia="zh-CN"/>
        </w:rPr>
        <w:t>视为符合性审查不通过。</w:t>
      </w:r>
    </w:p>
    <w:p w14:paraId="248757DF">
      <w:pPr>
        <w:spacing w:line="400" w:lineRule="exact"/>
        <w:rPr>
          <w:rFonts w:hint="eastAsia" w:ascii="宋体" w:hAnsi="宋体" w:cs="宋体"/>
          <w:bCs/>
          <w:color w:val="auto"/>
          <w:sz w:val="24"/>
          <w:szCs w:val="24"/>
          <w:highlight w:val="none"/>
        </w:rPr>
      </w:pPr>
    </w:p>
    <w:p w14:paraId="37F595EB">
      <w:pPr>
        <w:spacing w:line="400" w:lineRule="exact"/>
        <w:ind w:left="420" w:leftChars="200" w:firstLine="247" w:firstLineChars="103"/>
        <w:rPr>
          <w:rFonts w:hint="eastAsia" w:ascii="宋体" w:hAnsi="宋体" w:cs="宋体"/>
          <w:bCs/>
          <w:color w:val="auto"/>
          <w:sz w:val="24"/>
          <w:szCs w:val="24"/>
          <w:highlight w:val="none"/>
        </w:rPr>
      </w:pPr>
    </w:p>
    <w:p w14:paraId="53D5F3DA">
      <w:pPr>
        <w:spacing w:line="400" w:lineRule="exact"/>
        <w:ind w:firstLine="960" w:firstLineChars="40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5850ED22">
      <w:pPr>
        <w:spacing w:line="400" w:lineRule="exact"/>
        <w:ind w:firstLine="960" w:firstLineChars="400"/>
        <w:jc w:val="right"/>
        <w:rPr>
          <w:rFonts w:hint="eastAsia" w:ascii="宋体" w:hAnsi="宋体" w:cs="宋体"/>
          <w:bCs/>
          <w:color w:val="auto"/>
          <w:sz w:val="24"/>
          <w:szCs w:val="24"/>
          <w:highlight w:val="none"/>
        </w:rPr>
      </w:pPr>
    </w:p>
    <w:p w14:paraId="7D21E37A">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3693BBF8">
      <w:pPr>
        <w:pStyle w:val="24"/>
        <w:spacing w:line="400" w:lineRule="exact"/>
        <w:jc w:val="right"/>
        <w:rPr>
          <w:rFonts w:hint="eastAsia"/>
          <w:color w:val="auto"/>
          <w:highlight w:val="none"/>
        </w:rPr>
      </w:pPr>
    </w:p>
    <w:p w14:paraId="6AC3354F">
      <w:pPr>
        <w:adjustRightInd w:val="0"/>
        <w:spacing w:line="400" w:lineRule="exact"/>
        <w:ind w:firstLine="960" w:firstLineChars="4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B792102">
      <w:pPr>
        <w:pStyle w:val="9"/>
        <w:rPr>
          <w:rFonts w:hint="eastAsia" w:ascii="宋体" w:hAnsi="宋体" w:cs="宋体"/>
          <w:color w:val="auto"/>
          <w:sz w:val="24"/>
          <w:szCs w:val="24"/>
          <w:highlight w:val="none"/>
        </w:rPr>
      </w:pPr>
    </w:p>
    <w:p w14:paraId="33CA24B9">
      <w:pPr>
        <w:pStyle w:val="3"/>
        <w:numPr>
          <w:ilvl w:val="0"/>
          <w:numId w:val="0"/>
        </w:numPr>
        <w:wordWrap w:val="0"/>
        <w:spacing w:before="0" w:after="0" w:line="400" w:lineRule="exact"/>
        <w:rPr>
          <w:rFonts w:hint="eastAsia" w:cs="宋体"/>
          <w:color w:val="auto"/>
          <w:sz w:val="24"/>
          <w:szCs w:val="24"/>
          <w:highlight w:val="none"/>
        </w:rPr>
        <w:sectPr>
          <w:pgSz w:w="16838" w:h="11906" w:orient="landscape"/>
          <w:pgMar w:top="1417" w:right="1440" w:bottom="1417" w:left="1440" w:header="851" w:footer="992" w:gutter="0"/>
          <w:pgNumType w:fmt="decimal"/>
          <w:cols w:space="720" w:num="1"/>
          <w:titlePg/>
          <w:docGrid w:type="lines" w:linePitch="312" w:charSpace="0"/>
        </w:sectPr>
      </w:pPr>
    </w:p>
    <w:p w14:paraId="7F76193F">
      <w:pPr>
        <w:pStyle w:val="3"/>
        <w:numPr>
          <w:ilvl w:val="0"/>
          <w:numId w:val="0"/>
        </w:numPr>
        <w:wordWrap w:val="0"/>
        <w:spacing w:before="0" w:after="0" w:line="400" w:lineRule="exact"/>
        <w:rPr>
          <w:rFonts w:hint="eastAsia" w:cs="宋体"/>
          <w:color w:val="auto"/>
          <w:sz w:val="24"/>
          <w:szCs w:val="24"/>
          <w:highlight w:val="none"/>
        </w:rPr>
      </w:pPr>
      <w:bookmarkStart w:id="159" w:name="_Toc459640078"/>
      <w:bookmarkStart w:id="160" w:name="_Toc30979"/>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供应商</w:t>
      </w:r>
      <w:r>
        <w:rPr>
          <w:rFonts w:hint="eastAsia" w:cs="宋体"/>
          <w:color w:val="auto"/>
          <w:sz w:val="24"/>
          <w:szCs w:val="24"/>
          <w:highlight w:val="none"/>
        </w:rPr>
        <w:t>基本情况表</w:t>
      </w:r>
      <w:bookmarkEnd w:id="159"/>
      <w:bookmarkEnd w:id="160"/>
    </w:p>
    <w:p w14:paraId="3869224B">
      <w:pPr>
        <w:pStyle w:val="3"/>
        <w:numPr>
          <w:ilvl w:val="0"/>
          <w:numId w:val="0"/>
        </w:numPr>
        <w:wordWrap w:val="0"/>
        <w:spacing w:before="0" w:after="0" w:line="400" w:lineRule="exact"/>
        <w:jc w:val="center"/>
        <w:rPr>
          <w:rFonts w:hint="eastAsia"/>
          <w:color w:val="auto"/>
          <w:highlight w:val="none"/>
        </w:rPr>
      </w:pPr>
      <w:r>
        <w:rPr>
          <w:rFonts w:hint="eastAsia" w:ascii="方正小标宋简体" w:hAnsi="方正小标宋简体" w:eastAsia="方正小标宋简体" w:cs="方正小标宋简体"/>
          <w:color w:val="auto"/>
          <w:sz w:val="36"/>
          <w:szCs w:val="36"/>
          <w:highlight w:val="none"/>
          <w:lang w:eastAsia="zh-CN"/>
        </w:rPr>
        <w:t>供应商</w:t>
      </w:r>
      <w:r>
        <w:rPr>
          <w:rFonts w:hint="eastAsia" w:ascii="方正小标宋简体" w:hAnsi="方正小标宋简体" w:eastAsia="方正小标宋简体" w:cs="方正小标宋简体"/>
          <w:color w:val="auto"/>
          <w:sz w:val="36"/>
          <w:szCs w:val="36"/>
          <w:highlight w:val="none"/>
        </w:rPr>
        <w:t>基本情况表</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14:paraId="07E90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3EBB08D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w:t>
            </w:r>
          </w:p>
        </w:tc>
        <w:tc>
          <w:tcPr>
            <w:tcW w:w="7006" w:type="dxa"/>
            <w:gridSpan w:val="8"/>
            <w:noWrap w:val="0"/>
            <w:vAlign w:val="center"/>
          </w:tcPr>
          <w:p w14:paraId="2B7D9EA9">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21677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23B083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p>
        </w:tc>
        <w:tc>
          <w:tcPr>
            <w:tcW w:w="3449" w:type="dxa"/>
            <w:gridSpan w:val="4"/>
            <w:noWrap w:val="0"/>
            <w:vAlign w:val="center"/>
          </w:tcPr>
          <w:p w14:paraId="4C5EFF9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18" w:type="dxa"/>
            <w:noWrap w:val="0"/>
            <w:vAlign w:val="center"/>
          </w:tcPr>
          <w:p w14:paraId="41EB37F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2239" w:type="dxa"/>
            <w:gridSpan w:val="3"/>
            <w:noWrap w:val="0"/>
            <w:vAlign w:val="center"/>
          </w:tcPr>
          <w:p w14:paraId="6EC2C4B1">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708CC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vMerge w:val="restart"/>
            <w:noWrap w:val="0"/>
            <w:vAlign w:val="center"/>
          </w:tcPr>
          <w:p w14:paraId="55C98AA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978" w:type="dxa"/>
            <w:noWrap w:val="0"/>
            <w:vAlign w:val="center"/>
          </w:tcPr>
          <w:p w14:paraId="60B4DBC7">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2463" w:type="dxa"/>
            <w:gridSpan w:val="2"/>
            <w:noWrap w:val="0"/>
            <w:vAlign w:val="center"/>
          </w:tcPr>
          <w:p w14:paraId="3E466FF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14:paraId="1443A29D">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239" w:type="dxa"/>
            <w:gridSpan w:val="3"/>
            <w:noWrap w:val="0"/>
            <w:vAlign w:val="center"/>
          </w:tcPr>
          <w:p w14:paraId="48E28127">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18197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16" w:type="dxa"/>
            <w:vMerge w:val="continue"/>
            <w:noWrap w:val="0"/>
            <w:vAlign w:val="center"/>
          </w:tcPr>
          <w:p w14:paraId="60DF488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978" w:type="dxa"/>
            <w:noWrap w:val="0"/>
            <w:vAlign w:val="center"/>
          </w:tcPr>
          <w:p w14:paraId="48BAD5AB">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2463" w:type="dxa"/>
            <w:gridSpan w:val="2"/>
            <w:noWrap w:val="0"/>
            <w:vAlign w:val="center"/>
          </w:tcPr>
          <w:p w14:paraId="0A4B068A">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14:paraId="0A39691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网址</w:t>
            </w:r>
          </w:p>
        </w:tc>
        <w:tc>
          <w:tcPr>
            <w:tcW w:w="2239" w:type="dxa"/>
            <w:gridSpan w:val="3"/>
            <w:noWrap w:val="0"/>
            <w:vAlign w:val="center"/>
          </w:tcPr>
          <w:p w14:paraId="275B7C15">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255CF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02CC9E3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单位性质</w:t>
            </w:r>
          </w:p>
        </w:tc>
        <w:tc>
          <w:tcPr>
            <w:tcW w:w="7006" w:type="dxa"/>
            <w:gridSpan w:val="8"/>
            <w:noWrap w:val="0"/>
            <w:vAlign w:val="center"/>
          </w:tcPr>
          <w:p w14:paraId="6C35207A">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32CBB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16" w:type="dxa"/>
            <w:noWrap w:val="0"/>
            <w:vAlign w:val="center"/>
          </w:tcPr>
          <w:p w14:paraId="655B4356">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978" w:type="dxa"/>
            <w:noWrap w:val="0"/>
            <w:vAlign w:val="center"/>
          </w:tcPr>
          <w:p w14:paraId="57BD5AD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noWrap w:val="0"/>
            <w:vAlign w:val="center"/>
          </w:tcPr>
          <w:p w14:paraId="6F0D65A8">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noWrap w:val="0"/>
            <w:vAlign w:val="center"/>
          </w:tcPr>
          <w:p w14:paraId="00D802B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noWrap w:val="0"/>
            <w:vAlign w:val="center"/>
          </w:tcPr>
          <w:p w14:paraId="5D86B17F">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noWrap w:val="0"/>
            <w:vAlign w:val="center"/>
          </w:tcPr>
          <w:p w14:paraId="6D3B79F4">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noWrap w:val="0"/>
            <w:vAlign w:val="center"/>
          </w:tcPr>
          <w:p w14:paraId="44B6E063">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4504A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1516" w:type="dxa"/>
            <w:tcBorders>
              <w:bottom w:val="single" w:color="auto" w:sz="4" w:space="0"/>
            </w:tcBorders>
            <w:noWrap w:val="0"/>
            <w:vAlign w:val="center"/>
          </w:tcPr>
          <w:p w14:paraId="265E615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主要负责人</w:t>
            </w:r>
          </w:p>
        </w:tc>
        <w:tc>
          <w:tcPr>
            <w:tcW w:w="978" w:type="dxa"/>
            <w:tcBorders>
              <w:bottom w:val="single" w:color="auto" w:sz="4" w:space="0"/>
            </w:tcBorders>
            <w:noWrap w:val="0"/>
            <w:vAlign w:val="center"/>
          </w:tcPr>
          <w:p w14:paraId="2AB8B63F">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bottom w:val="single" w:color="auto" w:sz="4" w:space="0"/>
            </w:tcBorders>
            <w:noWrap w:val="0"/>
            <w:vAlign w:val="center"/>
          </w:tcPr>
          <w:p w14:paraId="654A5572">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bottom w:val="single" w:color="auto" w:sz="4" w:space="0"/>
            </w:tcBorders>
            <w:noWrap w:val="0"/>
            <w:vAlign w:val="center"/>
          </w:tcPr>
          <w:p w14:paraId="0B2168F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bottom w:val="single" w:color="auto" w:sz="4" w:space="0"/>
            </w:tcBorders>
            <w:noWrap w:val="0"/>
            <w:vAlign w:val="center"/>
          </w:tcPr>
          <w:p w14:paraId="7C41C70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bottom w:val="single" w:color="auto" w:sz="4" w:space="0"/>
            </w:tcBorders>
            <w:noWrap w:val="0"/>
            <w:vAlign w:val="center"/>
          </w:tcPr>
          <w:p w14:paraId="22B2FA4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bottom w:val="single" w:color="auto" w:sz="4" w:space="0"/>
            </w:tcBorders>
            <w:noWrap w:val="0"/>
            <w:vAlign w:val="center"/>
          </w:tcPr>
          <w:p w14:paraId="7659A587">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14F45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516" w:type="dxa"/>
            <w:tcBorders>
              <w:top w:val="single" w:color="auto" w:sz="4" w:space="0"/>
            </w:tcBorders>
            <w:noWrap w:val="0"/>
            <w:vAlign w:val="center"/>
          </w:tcPr>
          <w:p w14:paraId="550453CC">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财务负责人</w:t>
            </w:r>
          </w:p>
        </w:tc>
        <w:tc>
          <w:tcPr>
            <w:tcW w:w="978" w:type="dxa"/>
            <w:tcBorders>
              <w:top w:val="single" w:color="auto" w:sz="4" w:space="0"/>
            </w:tcBorders>
            <w:noWrap w:val="0"/>
            <w:vAlign w:val="center"/>
          </w:tcPr>
          <w:p w14:paraId="6F90F6D6">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top w:val="single" w:color="auto" w:sz="4" w:space="0"/>
            </w:tcBorders>
            <w:noWrap w:val="0"/>
            <w:vAlign w:val="center"/>
          </w:tcPr>
          <w:p w14:paraId="6F32F914">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top w:val="single" w:color="auto" w:sz="4" w:space="0"/>
            </w:tcBorders>
            <w:noWrap w:val="0"/>
            <w:vAlign w:val="center"/>
          </w:tcPr>
          <w:p w14:paraId="6747A19F">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top w:val="single" w:color="auto" w:sz="4" w:space="0"/>
            </w:tcBorders>
            <w:noWrap w:val="0"/>
            <w:vAlign w:val="center"/>
          </w:tcPr>
          <w:p w14:paraId="53BD7A0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top w:val="single" w:color="auto" w:sz="4" w:space="0"/>
            </w:tcBorders>
            <w:noWrap w:val="0"/>
            <w:vAlign w:val="center"/>
          </w:tcPr>
          <w:p w14:paraId="0FF2B3F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top w:val="single" w:color="auto" w:sz="4" w:space="0"/>
            </w:tcBorders>
            <w:noWrap w:val="0"/>
            <w:vAlign w:val="center"/>
          </w:tcPr>
          <w:p w14:paraId="124C71FC">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33C1E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331B3CDA">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p>
        </w:tc>
        <w:tc>
          <w:tcPr>
            <w:tcW w:w="2193" w:type="dxa"/>
            <w:gridSpan w:val="2"/>
            <w:noWrap w:val="0"/>
            <w:vAlign w:val="center"/>
          </w:tcPr>
          <w:p w14:paraId="1809AB3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4813" w:type="dxa"/>
            <w:gridSpan w:val="6"/>
            <w:noWrap w:val="0"/>
            <w:vAlign w:val="center"/>
          </w:tcPr>
          <w:p w14:paraId="709C7DEC">
            <w:pPr>
              <w:autoSpaceDE w:val="0"/>
              <w:autoSpaceDN w:val="0"/>
              <w:adjustRightInd w:val="0"/>
              <w:spacing w:line="400" w:lineRule="exact"/>
              <w:ind w:firstLine="1680" w:firstLineChars="7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员工总人数：</w:t>
            </w:r>
          </w:p>
        </w:tc>
      </w:tr>
      <w:tr w14:paraId="3A354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08AA729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企业资质等级</w:t>
            </w:r>
          </w:p>
        </w:tc>
        <w:tc>
          <w:tcPr>
            <w:tcW w:w="2193" w:type="dxa"/>
            <w:gridSpan w:val="2"/>
            <w:noWrap w:val="0"/>
            <w:vAlign w:val="center"/>
          </w:tcPr>
          <w:p w14:paraId="0F88CBEE">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restart"/>
            <w:noWrap w:val="0"/>
            <w:vAlign w:val="center"/>
          </w:tcPr>
          <w:p w14:paraId="1AC5A3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tc>
        <w:tc>
          <w:tcPr>
            <w:tcW w:w="1486" w:type="dxa"/>
            <w:gridSpan w:val="3"/>
            <w:noWrap w:val="0"/>
            <w:vAlign w:val="center"/>
          </w:tcPr>
          <w:p w14:paraId="10A139D3">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2079" w:type="dxa"/>
            <w:gridSpan w:val="2"/>
            <w:noWrap w:val="0"/>
            <w:vAlign w:val="center"/>
          </w:tcPr>
          <w:p w14:paraId="06BDAD0C">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2C52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1CE6D3BC">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营业执照号</w:t>
            </w:r>
          </w:p>
        </w:tc>
        <w:tc>
          <w:tcPr>
            <w:tcW w:w="2193" w:type="dxa"/>
            <w:gridSpan w:val="2"/>
            <w:noWrap w:val="0"/>
            <w:vAlign w:val="center"/>
          </w:tcPr>
          <w:p w14:paraId="3F8768E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7C01D1AA">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4B2B75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高级职称人员</w:t>
            </w:r>
          </w:p>
        </w:tc>
        <w:tc>
          <w:tcPr>
            <w:tcW w:w="2079" w:type="dxa"/>
            <w:gridSpan w:val="2"/>
            <w:noWrap w:val="0"/>
            <w:vAlign w:val="center"/>
          </w:tcPr>
          <w:p w14:paraId="7971A752">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1E017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122F9900">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注册资金</w:t>
            </w:r>
          </w:p>
        </w:tc>
        <w:tc>
          <w:tcPr>
            <w:tcW w:w="2193" w:type="dxa"/>
            <w:gridSpan w:val="2"/>
            <w:noWrap w:val="0"/>
            <w:vAlign w:val="center"/>
          </w:tcPr>
          <w:p w14:paraId="79064864">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4539BEAE">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578CA90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中级职称人员</w:t>
            </w:r>
          </w:p>
        </w:tc>
        <w:tc>
          <w:tcPr>
            <w:tcW w:w="2079" w:type="dxa"/>
            <w:gridSpan w:val="2"/>
            <w:noWrap w:val="0"/>
            <w:vAlign w:val="center"/>
          </w:tcPr>
          <w:p w14:paraId="6685FD03">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4A8D4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21D3B7B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193" w:type="dxa"/>
            <w:gridSpan w:val="2"/>
            <w:noWrap w:val="0"/>
            <w:vAlign w:val="center"/>
          </w:tcPr>
          <w:p w14:paraId="17B031D5">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42B627C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4FB4905D">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初级职称人员</w:t>
            </w:r>
          </w:p>
        </w:tc>
        <w:tc>
          <w:tcPr>
            <w:tcW w:w="2079" w:type="dxa"/>
            <w:gridSpan w:val="2"/>
            <w:noWrap w:val="0"/>
            <w:vAlign w:val="center"/>
          </w:tcPr>
          <w:p w14:paraId="15265E06">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5E1725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482C7B9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2193" w:type="dxa"/>
            <w:gridSpan w:val="2"/>
            <w:noWrap w:val="0"/>
            <w:vAlign w:val="center"/>
          </w:tcPr>
          <w:p w14:paraId="58AE4B3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0007C5D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00E69AC3">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技工</w:t>
            </w:r>
          </w:p>
        </w:tc>
        <w:tc>
          <w:tcPr>
            <w:tcW w:w="2079" w:type="dxa"/>
            <w:gridSpan w:val="2"/>
            <w:noWrap w:val="0"/>
            <w:vAlign w:val="center"/>
          </w:tcPr>
          <w:p w14:paraId="163F75C7">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27C10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1" w:hRule="atLeast"/>
          <w:jc w:val="center"/>
        </w:trPr>
        <w:tc>
          <w:tcPr>
            <w:tcW w:w="1516" w:type="dxa"/>
            <w:noWrap w:val="0"/>
            <w:vAlign w:val="center"/>
          </w:tcPr>
          <w:p w14:paraId="120448FB">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经营范围</w:t>
            </w:r>
          </w:p>
        </w:tc>
        <w:tc>
          <w:tcPr>
            <w:tcW w:w="7006" w:type="dxa"/>
            <w:gridSpan w:val="8"/>
            <w:noWrap w:val="0"/>
            <w:vAlign w:val="center"/>
          </w:tcPr>
          <w:p w14:paraId="0FB35921">
            <w:pPr>
              <w:autoSpaceDE w:val="0"/>
              <w:autoSpaceDN w:val="0"/>
              <w:adjustRightInd w:val="0"/>
              <w:spacing w:line="400" w:lineRule="exact"/>
              <w:rPr>
                <w:rFonts w:hint="eastAsia" w:ascii="宋体" w:hAnsi="宋体" w:cs="宋体"/>
                <w:bCs/>
                <w:color w:val="auto"/>
                <w:kern w:val="0"/>
                <w:sz w:val="24"/>
                <w:szCs w:val="24"/>
                <w:highlight w:val="none"/>
              </w:rPr>
            </w:pPr>
          </w:p>
        </w:tc>
      </w:tr>
      <w:tr w14:paraId="68E89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16" w:type="dxa"/>
            <w:noWrap w:val="0"/>
            <w:vAlign w:val="center"/>
          </w:tcPr>
          <w:p w14:paraId="097CBE1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006" w:type="dxa"/>
            <w:gridSpan w:val="8"/>
            <w:noWrap w:val="0"/>
            <w:vAlign w:val="top"/>
          </w:tcPr>
          <w:p w14:paraId="73FD3BC1">
            <w:pPr>
              <w:autoSpaceDE w:val="0"/>
              <w:autoSpaceDN w:val="0"/>
              <w:adjustRightInd w:val="0"/>
              <w:spacing w:line="400" w:lineRule="exact"/>
              <w:jc w:val="left"/>
              <w:rPr>
                <w:rFonts w:hint="eastAsia" w:ascii="宋体" w:hAnsi="宋体" w:cs="宋体"/>
                <w:color w:val="auto"/>
                <w:kern w:val="0"/>
                <w:sz w:val="24"/>
                <w:szCs w:val="24"/>
                <w:highlight w:val="none"/>
              </w:rPr>
            </w:pPr>
          </w:p>
        </w:tc>
      </w:tr>
    </w:tbl>
    <w:p w14:paraId="1545B8ED">
      <w:pPr>
        <w:spacing w:line="400" w:lineRule="exact"/>
        <w:rPr>
          <w:rFonts w:hint="eastAsia" w:ascii="宋体" w:hAnsi="宋体" w:cs="宋体"/>
          <w:color w:val="auto"/>
          <w:sz w:val="24"/>
          <w:szCs w:val="24"/>
          <w:highlight w:val="none"/>
        </w:rPr>
      </w:pPr>
    </w:p>
    <w:p w14:paraId="3E51728C">
      <w:pPr>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4D4CB7D8">
      <w:pPr>
        <w:wordWrap w:val="0"/>
        <w:spacing w:line="400" w:lineRule="exact"/>
        <w:ind w:firstLine="1027" w:firstLineChars="428"/>
        <w:jc w:val="right"/>
        <w:rPr>
          <w:rFonts w:hint="eastAsia" w:ascii="宋体" w:hAnsi="宋体" w:cs="宋体"/>
          <w:color w:val="auto"/>
          <w:sz w:val="24"/>
          <w:szCs w:val="24"/>
          <w:highlight w:val="none"/>
        </w:rPr>
      </w:pPr>
    </w:p>
    <w:p w14:paraId="6483F72F">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281ACB78">
      <w:pPr>
        <w:adjustRightInd w:val="0"/>
        <w:spacing w:line="400" w:lineRule="exact"/>
        <w:ind w:firstLine="0" w:firstLineChars="0"/>
        <w:jc w:val="center"/>
        <w:rPr>
          <w:rFonts w:hint="eastAsia"/>
          <w:color w:val="auto"/>
          <w:highlight w:val="none"/>
          <w:lang w:val="en-US" w:eastAsia="zh-CN"/>
        </w:rPr>
        <w:sectPr>
          <w:pgSz w:w="11906" w:h="16838"/>
          <w:pgMar w:top="1440" w:right="1449"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p>
    <w:p w14:paraId="5A6A78BE">
      <w:pPr>
        <w:adjustRightInd w:val="0"/>
        <w:spacing w:line="400" w:lineRule="exact"/>
        <w:jc w:val="left"/>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sz w:val="24"/>
          <w:szCs w:val="28"/>
          <w:highlight w:val="none"/>
          <w:lang w:val="en-US" w:eastAsia="zh-CN"/>
        </w:rPr>
        <w:t>4.</w:t>
      </w:r>
      <w:r>
        <w:rPr>
          <w:rFonts w:hint="eastAsia" w:cs="宋体"/>
          <w:b/>
          <w:bCs/>
          <w:color w:val="auto"/>
          <w:sz w:val="24"/>
          <w:szCs w:val="28"/>
          <w:highlight w:val="none"/>
          <w:lang w:val="en-US" w:eastAsia="zh-CN"/>
        </w:rPr>
        <w:t>4</w:t>
      </w:r>
      <w:bookmarkEnd w:id="153"/>
      <w:bookmarkEnd w:id="154"/>
      <w:bookmarkEnd w:id="155"/>
      <w:bookmarkEnd w:id="156"/>
      <w:bookmarkEnd w:id="157"/>
      <w:bookmarkStart w:id="161" w:name="_Toc263753619"/>
      <w:bookmarkStart w:id="162" w:name="_Toc263768877"/>
      <w:bookmarkStart w:id="163" w:name="_Toc302997928"/>
      <w:r>
        <w:rPr>
          <w:rFonts w:hint="eastAsia" w:ascii="宋体" w:hAnsi="宋体" w:eastAsia="宋体" w:cs="宋体"/>
          <w:b/>
          <w:bCs/>
          <w:color w:val="auto"/>
          <w:kern w:val="2"/>
          <w:sz w:val="24"/>
          <w:szCs w:val="28"/>
          <w:highlight w:val="none"/>
          <w:lang w:val="en-US" w:eastAsia="zh-CN" w:bidi="ar-SA"/>
        </w:rPr>
        <w:t>方案要求</w:t>
      </w:r>
      <w:r>
        <w:rPr>
          <w:rFonts w:hint="eastAsia" w:ascii="宋体" w:hAnsi="宋体" w:cs="宋体"/>
          <w:b w:val="0"/>
          <w:bCs w:val="0"/>
          <w:color w:val="auto"/>
          <w:kern w:val="2"/>
          <w:sz w:val="24"/>
          <w:szCs w:val="24"/>
          <w:highlight w:val="none"/>
          <w:lang w:val="en-US" w:eastAsia="zh-CN" w:bidi="ar-SA"/>
        </w:rPr>
        <w:t>（1、供应商提供财务管理服务实施方案，方案包括（1）工作人员配备（2）专业分工（3）工作计划（4）工作方法（5）工作进度（6）问题分析及对策建议。</w:t>
      </w:r>
    </w:p>
    <w:p w14:paraId="1B02C465">
      <w:pPr>
        <w:adjustRightInd w:val="0"/>
        <w:spacing w:line="400" w:lineRule="exact"/>
        <w:jc w:val="left"/>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2、供应商提供问题反馈方案，方案包括（1）问题反馈时间、（2）反馈程序。</w:t>
      </w:r>
    </w:p>
    <w:p w14:paraId="1541B65E">
      <w:pPr>
        <w:adjustRightInd w:val="0"/>
        <w:spacing w:line="400" w:lineRule="exact"/>
        <w:jc w:val="left"/>
        <w:rPr>
          <w:rFonts w:hint="eastAsia" w:ascii="仿宋_GB2312" w:hAnsi="仿宋_GB2312" w:eastAsia="仿宋_GB2312" w:cs="仿宋_GB2312"/>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3、供应商提供质量与风险控制方案，方案包括（1）质量控制措施、（2）质量控制目标、（3）问责制度、（4）保密制度</w:t>
      </w:r>
      <w:r>
        <w:rPr>
          <w:rFonts w:hint="eastAsia" w:ascii="仿宋_GB2312" w:hAnsi="仿宋_GB2312" w:eastAsia="仿宋_GB2312" w:cs="仿宋_GB2312"/>
          <w:b w:val="0"/>
          <w:bCs w:val="0"/>
          <w:color w:val="auto"/>
          <w:sz w:val="24"/>
          <w:szCs w:val="24"/>
          <w:highlight w:val="none"/>
          <w:lang w:val="en-US" w:eastAsia="zh-CN"/>
        </w:rPr>
        <w:t>。）</w:t>
      </w:r>
    </w:p>
    <w:p w14:paraId="4136D9BB">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29793A5">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4C7898B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初步方案</w:t>
      </w:r>
    </w:p>
    <w:p w14:paraId="0BF4EF6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color w:val="auto"/>
          <w:sz w:val="44"/>
          <w:szCs w:val="44"/>
          <w:highlight w:val="none"/>
        </w:rPr>
      </w:pPr>
    </w:p>
    <w:p w14:paraId="1E01F7DA">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30FFAC82">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E4BB97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3826F1D4">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0075EE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2E108CF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4B1F2173">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3DE510F">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E0A7125">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3619486">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7B5230F">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2B47333">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bookmarkEnd w:id="158"/>
    <w:bookmarkEnd w:id="161"/>
    <w:bookmarkEnd w:id="162"/>
    <w:bookmarkEnd w:id="163"/>
    <w:p w14:paraId="37CE1976">
      <w:pPr>
        <w:spacing w:line="400" w:lineRule="exact"/>
        <w:ind w:firstLine="0" w:firstLineChars="0"/>
        <w:jc w:val="right"/>
        <w:rPr>
          <w:rFonts w:hint="eastAsia" w:ascii="宋体" w:hAnsi="宋体" w:cs="宋体"/>
          <w:bCs/>
          <w:color w:val="auto"/>
          <w:sz w:val="24"/>
          <w:szCs w:val="24"/>
          <w:highlight w:val="none"/>
        </w:rPr>
      </w:pPr>
      <w:bookmarkStart w:id="164" w:name="_Toc316292231"/>
      <w:bookmarkStart w:id="165" w:name="_Toc217446093"/>
      <w:bookmarkStart w:id="166" w:name="_Toc321382057"/>
      <w:bookmarkStart w:id="167" w:name="_Toc31692"/>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536BEA03">
      <w:pPr>
        <w:wordWrap/>
        <w:spacing w:line="400" w:lineRule="exact"/>
        <w:ind w:firstLine="1027" w:firstLineChars="428"/>
        <w:jc w:val="right"/>
        <w:rPr>
          <w:rFonts w:hint="eastAsia" w:ascii="宋体" w:hAnsi="宋体" w:cs="宋体"/>
          <w:color w:val="auto"/>
          <w:sz w:val="24"/>
          <w:szCs w:val="24"/>
          <w:highlight w:val="none"/>
        </w:rPr>
      </w:pPr>
    </w:p>
    <w:p w14:paraId="5D699F50">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48D8F816">
      <w:pPr>
        <w:spacing w:line="400" w:lineRule="exact"/>
        <w:ind w:firstLine="482"/>
        <w:jc w:val="center"/>
        <w:rPr>
          <w:rFonts w:hint="eastAsia" w:eastAsia="宋体"/>
          <w:color w:val="auto"/>
          <w:highlight w:val="none"/>
          <w:lang w:val="en-US" w:eastAsia="zh-CN"/>
        </w:rPr>
        <w:sectPr>
          <w:pgSz w:w="11906" w:h="16838"/>
          <w:pgMar w:top="1440" w:right="1417"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2247896">
      <w:pPr>
        <w:rPr>
          <w:rFonts w:hint="eastAsia"/>
          <w:color w:val="auto"/>
          <w:highlight w:val="none"/>
          <w:lang w:val="en-US" w:eastAsia="zh-CN"/>
        </w:rPr>
      </w:pPr>
    </w:p>
    <w:p w14:paraId="12B52743">
      <w:pPr>
        <w:pStyle w:val="2"/>
        <w:keepNext/>
        <w:keepLines/>
        <w:pageBreakBefore w:val="0"/>
        <w:widowControl w:val="0"/>
        <w:numPr>
          <w:ilvl w:val="0"/>
          <w:numId w:val="0"/>
        </w:numPr>
        <w:kinsoku/>
        <w:wordWrap w:val="0"/>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pPr>
      <w:bookmarkStart w:id="168" w:name="_Toc6868"/>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第五章  遴选项目</w:t>
      </w:r>
      <w:bookmarkEnd w:id="164"/>
      <w:bookmarkEnd w:id="165"/>
      <w:bookmarkEnd w:id="166"/>
      <w:bookmarkEnd w:id="167"/>
      <w:bookmarkStart w:id="169" w:name="_Toc338233567"/>
      <w:bookmarkEnd w:id="169"/>
      <w:bookmarkStart w:id="170" w:name="_Toc315871135"/>
      <w:bookmarkEnd w:id="170"/>
      <w:bookmarkStart w:id="171" w:name="_Toc316291612"/>
      <w:bookmarkEnd w:id="171"/>
      <w:bookmarkStart w:id="172" w:name="_Toc315871624"/>
      <w:bookmarkEnd w:id="172"/>
      <w:bookmarkStart w:id="173" w:name="_Toc315871136"/>
      <w:bookmarkEnd w:id="173"/>
      <w:bookmarkStart w:id="174" w:name="_Toc320624213"/>
      <w:bookmarkEnd w:id="174"/>
      <w:bookmarkStart w:id="175" w:name="_Toc320624223"/>
      <w:bookmarkEnd w:id="175"/>
      <w:bookmarkStart w:id="176" w:name="_Toc315871637"/>
      <w:bookmarkEnd w:id="176"/>
      <w:bookmarkStart w:id="177" w:name="_Toc315871351"/>
      <w:bookmarkEnd w:id="177"/>
      <w:bookmarkStart w:id="178" w:name="_Toc315871247"/>
      <w:bookmarkEnd w:id="178"/>
      <w:bookmarkStart w:id="179" w:name="_Toc315871132"/>
      <w:bookmarkEnd w:id="179"/>
      <w:bookmarkStart w:id="180" w:name="_Toc315871631"/>
      <w:bookmarkEnd w:id="180"/>
      <w:bookmarkStart w:id="181" w:name="_Toc315871632"/>
      <w:bookmarkEnd w:id="181"/>
      <w:bookmarkStart w:id="182" w:name="_Toc320624221"/>
      <w:bookmarkEnd w:id="182"/>
      <w:bookmarkStart w:id="183" w:name="_Toc320624215"/>
      <w:bookmarkEnd w:id="183"/>
      <w:bookmarkStart w:id="184" w:name="_Toc315871609"/>
      <w:bookmarkEnd w:id="184"/>
      <w:bookmarkStart w:id="185" w:name="_Toc338233629"/>
      <w:bookmarkEnd w:id="185"/>
      <w:bookmarkStart w:id="186" w:name="_Toc316475739"/>
      <w:bookmarkEnd w:id="186"/>
      <w:bookmarkStart w:id="187" w:name="_Toc315871319"/>
      <w:bookmarkEnd w:id="187"/>
      <w:bookmarkStart w:id="188" w:name="_Toc315871633"/>
      <w:bookmarkEnd w:id="188"/>
      <w:bookmarkStart w:id="189" w:name="_Toc315871452"/>
      <w:bookmarkEnd w:id="189"/>
      <w:bookmarkStart w:id="190" w:name="_Toc315871131"/>
      <w:bookmarkEnd w:id="190"/>
      <w:bookmarkStart w:id="191" w:name="_Toc315871574"/>
      <w:bookmarkEnd w:id="191"/>
      <w:bookmarkStart w:id="192" w:name="_Toc320624217"/>
      <w:bookmarkEnd w:id="192"/>
      <w:bookmarkStart w:id="193" w:name="_Toc315871627"/>
      <w:bookmarkEnd w:id="193"/>
      <w:bookmarkStart w:id="194" w:name="_Toc315871223"/>
      <w:bookmarkEnd w:id="194"/>
      <w:bookmarkStart w:id="195" w:name="_Toc315871630"/>
      <w:bookmarkEnd w:id="195"/>
      <w:bookmarkStart w:id="196" w:name="_Toc316292241"/>
      <w:bookmarkEnd w:id="196"/>
      <w:bookmarkStart w:id="197" w:name="_Toc320624224"/>
      <w:bookmarkEnd w:id="197"/>
      <w:bookmarkStart w:id="198" w:name="_Toc320624216"/>
      <w:bookmarkEnd w:id="198"/>
      <w:bookmarkStart w:id="199" w:name="_Toc315871139"/>
      <w:bookmarkEnd w:id="199"/>
      <w:bookmarkStart w:id="200" w:name="_Toc338233622"/>
      <w:bookmarkEnd w:id="200"/>
      <w:bookmarkStart w:id="201" w:name="_Toc315871133"/>
      <w:bookmarkEnd w:id="201"/>
      <w:bookmarkStart w:id="202" w:name="_Toc315871307"/>
      <w:bookmarkEnd w:id="202"/>
      <w:bookmarkStart w:id="203" w:name="_Toc316475644"/>
      <w:bookmarkEnd w:id="203"/>
      <w:bookmarkStart w:id="204" w:name="_Toc315871130"/>
      <w:bookmarkEnd w:id="204"/>
      <w:bookmarkStart w:id="205" w:name="_Toc338233630"/>
      <w:bookmarkEnd w:id="205"/>
      <w:bookmarkStart w:id="206" w:name="_Toc338233516"/>
      <w:bookmarkEnd w:id="206"/>
      <w:bookmarkStart w:id="207" w:name="_Toc338233628"/>
      <w:bookmarkEnd w:id="207"/>
      <w:bookmarkStart w:id="208" w:name="_Toc315871625"/>
      <w:bookmarkEnd w:id="208"/>
      <w:bookmarkStart w:id="209" w:name="_Toc338233621"/>
      <w:bookmarkEnd w:id="209"/>
      <w:bookmarkStart w:id="210" w:name="_Toc316475738"/>
      <w:bookmarkEnd w:id="210"/>
      <w:bookmarkStart w:id="211" w:name="_Toc315871622"/>
      <w:bookmarkEnd w:id="211"/>
      <w:bookmarkStart w:id="212" w:name="_Toc315871636"/>
      <w:bookmarkEnd w:id="212"/>
      <w:bookmarkStart w:id="213" w:name="_Toc315871311"/>
      <w:bookmarkEnd w:id="213"/>
      <w:bookmarkStart w:id="214" w:name="_Toc338233515"/>
      <w:bookmarkEnd w:id="214"/>
      <w:bookmarkStart w:id="215" w:name="_Toc338233632"/>
      <w:bookmarkEnd w:id="215"/>
      <w:bookmarkStart w:id="216" w:name="_Toc315871092"/>
      <w:bookmarkEnd w:id="216"/>
      <w:bookmarkStart w:id="217" w:name="_Toc338233624"/>
      <w:bookmarkEnd w:id="217"/>
      <w:bookmarkStart w:id="218" w:name="_Toc320624212"/>
      <w:bookmarkEnd w:id="218"/>
      <w:bookmarkStart w:id="219" w:name="_Toc315871451"/>
      <w:bookmarkEnd w:id="219"/>
      <w:bookmarkStart w:id="220" w:name="_Toc315871303"/>
      <w:bookmarkEnd w:id="220"/>
      <w:bookmarkStart w:id="221" w:name="_Toc320624214"/>
      <w:bookmarkEnd w:id="221"/>
      <w:bookmarkStart w:id="222" w:name="_Toc316475740"/>
      <w:bookmarkEnd w:id="222"/>
      <w:bookmarkStart w:id="223" w:name="_Toc315871235"/>
      <w:bookmarkEnd w:id="223"/>
      <w:bookmarkStart w:id="224" w:name="_Toc315871629"/>
      <w:bookmarkEnd w:id="224"/>
      <w:bookmarkStart w:id="225" w:name="_Toc315871363"/>
      <w:bookmarkEnd w:id="225"/>
      <w:bookmarkStart w:id="226" w:name="_Toc338233566"/>
      <w:bookmarkEnd w:id="226"/>
      <w:bookmarkStart w:id="227" w:name="_Toc315871357"/>
      <w:bookmarkEnd w:id="227"/>
      <w:bookmarkStart w:id="228" w:name="_Toc338233623"/>
      <w:bookmarkEnd w:id="228"/>
      <w:bookmarkStart w:id="229" w:name="_Toc316475642"/>
      <w:bookmarkEnd w:id="229"/>
      <w:bookmarkStart w:id="230" w:name="_Toc315871575"/>
      <w:bookmarkEnd w:id="230"/>
      <w:bookmarkStart w:id="231" w:name="_Toc316291611"/>
      <w:bookmarkEnd w:id="231"/>
      <w:bookmarkStart w:id="232" w:name="_Toc338233568"/>
      <w:bookmarkEnd w:id="232"/>
      <w:bookmarkStart w:id="233" w:name="_Toc315871634"/>
      <w:bookmarkEnd w:id="233"/>
      <w:bookmarkStart w:id="234" w:name="_Toc338233627"/>
      <w:bookmarkEnd w:id="234"/>
      <w:bookmarkStart w:id="235" w:name="_Toc316475741"/>
      <w:bookmarkEnd w:id="235"/>
      <w:bookmarkStart w:id="236" w:name="_Toc315871620"/>
      <w:bookmarkEnd w:id="236"/>
      <w:bookmarkStart w:id="237" w:name="_Toc320624218"/>
      <w:bookmarkEnd w:id="237"/>
      <w:bookmarkStart w:id="238" w:name="_Toc316475645"/>
      <w:bookmarkEnd w:id="238"/>
      <w:bookmarkStart w:id="239" w:name="_Toc320624220"/>
      <w:bookmarkEnd w:id="239"/>
      <w:bookmarkStart w:id="240" w:name="_Toc315871140"/>
      <w:bookmarkEnd w:id="240"/>
      <w:bookmarkStart w:id="241" w:name="_Toc315871623"/>
      <w:bookmarkEnd w:id="241"/>
      <w:bookmarkStart w:id="242" w:name="_Toc316291610"/>
      <w:bookmarkEnd w:id="242"/>
      <w:bookmarkStart w:id="243" w:name="_Toc338233625"/>
      <w:bookmarkEnd w:id="243"/>
      <w:bookmarkStart w:id="244" w:name="_Toc315871635"/>
      <w:bookmarkEnd w:id="244"/>
      <w:bookmarkStart w:id="245" w:name="_Toc338233626"/>
      <w:bookmarkEnd w:id="245"/>
      <w:bookmarkStart w:id="246" w:name="_Toc320624222"/>
      <w:bookmarkEnd w:id="246"/>
      <w:bookmarkStart w:id="247" w:name="_Toc315871243"/>
      <w:bookmarkEnd w:id="247"/>
      <w:bookmarkStart w:id="248" w:name="_Toc316292240"/>
      <w:bookmarkEnd w:id="248"/>
      <w:bookmarkStart w:id="249" w:name="_Toc320624219"/>
      <w:bookmarkEnd w:id="249"/>
      <w:bookmarkStart w:id="250" w:name="_Toc315871129"/>
      <w:bookmarkEnd w:id="250"/>
      <w:bookmarkStart w:id="251" w:name="_Toc338233569"/>
      <w:bookmarkEnd w:id="251"/>
      <w:bookmarkStart w:id="252" w:name="_Toc321396066"/>
      <w:bookmarkEnd w:id="252"/>
      <w:bookmarkStart w:id="253" w:name="_Toc315871626"/>
      <w:bookmarkEnd w:id="253"/>
      <w:bookmarkStart w:id="254" w:name="_Toc338233565"/>
      <w:bookmarkEnd w:id="254"/>
      <w:bookmarkStart w:id="255" w:name="_Toc315871134"/>
      <w:bookmarkEnd w:id="255"/>
      <w:bookmarkStart w:id="256" w:name="_Toc316292239"/>
      <w:bookmarkEnd w:id="256"/>
      <w:bookmarkStart w:id="257" w:name="_Toc323736005"/>
      <w:bookmarkEnd w:id="257"/>
      <w:bookmarkStart w:id="258" w:name="_Toc315871540"/>
      <w:bookmarkEnd w:id="258"/>
      <w:bookmarkStart w:id="259" w:name="_Toc338233514"/>
      <w:bookmarkEnd w:id="259"/>
      <w:bookmarkStart w:id="260" w:name="_Toc316475643"/>
      <w:bookmarkEnd w:id="260"/>
      <w:bookmarkStart w:id="261" w:name="_Toc315871141"/>
      <w:bookmarkEnd w:id="261"/>
      <w:bookmarkStart w:id="262" w:name="_Toc315871128"/>
      <w:bookmarkEnd w:id="262"/>
      <w:bookmarkStart w:id="263" w:name="_Toc315871573"/>
      <w:bookmarkEnd w:id="263"/>
      <w:bookmarkStart w:id="264" w:name="_Toc315871619"/>
      <w:bookmarkEnd w:id="264"/>
      <w:bookmarkStart w:id="265" w:name="_Toc315871628"/>
      <w:bookmarkEnd w:id="265"/>
      <w:bookmarkStart w:id="266" w:name="_Toc338233631"/>
      <w:bookmarkEnd w:id="266"/>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相关要求</w:t>
      </w:r>
      <w:bookmarkEnd w:id="168"/>
    </w:p>
    <w:p w14:paraId="765CA57D">
      <w:pPr>
        <w:spacing w:line="400" w:lineRule="exact"/>
        <w:rPr>
          <w:rFonts w:hint="eastAsia" w:ascii="宋体" w:hAnsi="宋体" w:cs="宋体"/>
          <w:b/>
          <w:bCs/>
          <w:color w:val="auto"/>
          <w:sz w:val="28"/>
          <w:szCs w:val="28"/>
          <w:highlight w:val="none"/>
        </w:rPr>
      </w:pPr>
      <w:bookmarkStart w:id="267" w:name="_Toc403031814"/>
      <w:bookmarkStart w:id="268" w:name="_Toc409445447"/>
      <w:bookmarkStart w:id="269" w:name="_Toc413311939"/>
    </w:p>
    <w:p w14:paraId="392F3922">
      <w:pPr>
        <w:spacing w:line="40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.1项目概况</w:t>
      </w:r>
      <w:bookmarkEnd w:id="267"/>
      <w:bookmarkEnd w:id="268"/>
      <w:bookmarkEnd w:id="269"/>
    </w:p>
    <w:p w14:paraId="57BD7745">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拟采购6家供应商，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服务期限为三年，合同一年一签，续签合同前应对上一年度的代理服务情况进行考核，考核合格者续签合同。</w:t>
      </w:r>
    </w:p>
    <w:p w14:paraId="6C1708E2">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供应商应当按照遴选文件的要求编制资格证明文件及响应性文件。供应商应当对遴选文件提出的要求和条件作出明确响应。详细的服务内容、服务要求、商务要求、业绩要求及方案要求见遴选文件第五章。</w:t>
      </w:r>
    </w:p>
    <w:p w14:paraId="56CEB7AD">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.2</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服务内容</w:t>
      </w:r>
    </w:p>
    <w:p w14:paraId="5C1EF5D8">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中华人民共和国会计法》等的规定进行会计咨询服务。对受托的财务收支会计咨询服务、经济责任会计咨询服务、涉税事项咨询服务等事项进行研究、测试、评价，对会计记录、实物等进行必要的抽查，出具会计咨询服务报告或管理建议书等，做到证据充分可靠、定性准确，并提出处理建议及依据。</w:t>
      </w:r>
    </w:p>
    <w:p w14:paraId="78CBEE03">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w:t>
      </w:r>
      <w:r>
        <w:rPr>
          <w:rFonts w:hint="eastAsia" w:ascii="宋体" w:hAnsi="宋体" w:cs="宋体"/>
          <w:b/>
          <w:bCs/>
          <w:color w:val="auto"/>
          <w:sz w:val="28"/>
          <w:szCs w:val="28"/>
          <w:highlight w:val="none"/>
          <w:lang w:val="en-US" w:eastAsia="zh-CN"/>
        </w:rPr>
        <w:t>要求</w:t>
      </w:r>
    </w:p>
    <w:p w14:paraId="67C746C6">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1.供应商若在会计咨询服务过程中发现问题，应当及时、全面的告知采购人。</w:t>
      </w:r>
    </w:p>
    <w:p w14:paraId="4645559B">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2.供应商应成立会计咨询服务项目组，并指定会计咨询服务项目负责人。</w:t>
      </w:r>
    </w:p>
    <w:p w14:paraId="1AE26D58">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3.供应商应对会计咨询服务中知晓的信息保密。除法律另有规定外，供应商不得将采购人提供的有关资料及评价结果泄露给采购人以外的任何第三方；</w:t>
      </w:r>
    </w:p>
    <w:p w14:paraId="3820AF13">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4.供应商对出具的会计咨询服务报告或管理建议书等负责。</w:t>
      </w:r>
    </w:p>
    <w:p w14:paraId="49E95599">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5.供应商在接到会计咨询服务任务之日起7个工作日内进场会计咨询服务，每次会计咨询服务具体完成时间由采购人与供应商协商确定，但最长不超过进场会计咨询服务之日起60天内完成当批次会计咨询服务工作（含出具会计咨询服务报告或管理建议书等）。</w:t>
      </w:r>
    </w:p>
    <w:p w14:paraId="2AF1C3FE">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6.每次会计咨询服务结束后，供应商应向采购人致送的会计咨询服务报告或管理建议书等为一式叁份。</w:t>
      </w:r>
    </w:p>
    <w:p w14:paraId="6D591390">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7.供应商按照财政绩效有关规定，对采购人开展预算绩效体系建设、制度建设、绩效指标库建设、绩效考评和结果运用等提供指导和咨询服务。协助采购人建立符合采购人行业特征的绩效指标库和评价体系。</w:t>
      </w:r>
    </w:p>
    <w:p w14:paraId="37445B10">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8.供应商根据绩效评价有关要求，对采购人要求的预算项目开展绩效评价并出具绩效评价报告。</w:t>
      </w:r>
    </w:p>
    <w:p w14:paraId="08C1C208">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9.供应商根据财政内部控制有关规定，对采购人开展内部控制体系建设、制度建设提供指导和咨询服务。协助采购人开展内控有关报告、报表的编制，并出具内部控制评价报告及风险评估报告。</w:t>
      </w:r>
    </w:p>
    <w:p w14:paraId="6851585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b/>
          <w:bCs/>
          <w:color w:val="auto"/>
          <w:sz w:val="28"/>
          <w:szCs w:val="28"/>
          <w:highlight w:val="none"/>
        </w:rPr>
        <w:t>商务要求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8162"/>
      </w:tblGrid>
      <w:tr w14:paraId="54A6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noWrap w:val="0"/>
            <w:vAlign w:val="center"/>
          </w:tcPr>
          <w:p w14:paraId="7016F2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履行时间（期限）</w:t>
            </w:r>
          </w:p>
        </w:tc>
        <w:tc>
          <w:tcPr>
            <w:tcW w:w="0" w:type="auto"/>
            <w:noWrap w:val="0"/>
            <w:vAlign w:val="center"/>
          </w:tcPr>
          <w:p w14:paraId="7862D8C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方正仿宋_GB2312" w:hAnsi="方正仿宋_GB2312" w:eastAsia="方正仿宋_GB2312" w:cs="方正仿宋_GB2312"/>
                <w:sz w:val="24"/>
                <w:szCs w:val="24"/>
                <w:lang w:val="en-US" w:eastAsia="zh-CN"/>
              </w:rPr>
            </w:pPr>
            <w:r>
              <w:rPr>
                <w:rFonts w:hint="eastAsia" w:ascii="仿宋_GB2312" w:hAnsi="仿宋_GB2312" w:eastAsia="仿宋_GB2312" w:cs="仿宋_GB2312"/>
                <w:color w:val="auto"/>
                <w:sz w:val="28"/>
                <w:szCs w:val="28"/>
                <w:highlight w:val="none"/>
                <w:lang w:val="en-US" w:eastAsia="zh-CN"/>
              </w:rPr>
              <w:t>本项目为一采三年，合同一年一签。一年合同期满，且供应商无服务质量问题和违约责任情况，可视情况续签下一年合同。</w:t>
            </w:r>
          </w:p>
        </w:tc>
      </w:tr>
      <w:tr w14:paraId="19E2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14:paraId="5C7A9C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履行地点（范围）</w:t>
            </w:r>
          </w:p>
        </w:tc>
        <w:tc>
          <w:tcPr>
            <w:tcW w:w="0" w:type="auto"/>
            <w:noWrap w:val="0"/>
            <w:vAlign w:val="center"/>
          </w:tcPr>
          <w:p w14:paraId="4C801FE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方正仿宋_GB2312" w:hAnsi="方正仿宋_GB2312" w:eastAsia="方正仿宋_GB2312" w:cs="方正仿宋_GB2312"/>
                <w:sz w:val="24"/>
                <w:szCs w:val="24"/>
                <w:lang w:val="en-US" w:eastAsia="zh-CN"/>
              </w:rPr>
            </w:pPr>
            <w:r>
              <w:rPr>
                <w:rFonts w:hint="eastAsia" w:ascii="Times New Roman" w:hAnsi="Times New Roman" w:eastAsia="方正仿宋" w:cs="Times New Roman"/>
                <w:b w:val="0"/>
                <w:bCs w:val="0"/>
                <w:color w:val="000000"/>
                <w:sz w:val="28"/>
                <w:szCs w:val="28"/>
                <w:highlight w:val="none"/>
                <w:lang w:val="en-US" w:eastAsia="zh-CN"/>
              </w:rPr>
              <w:t>成都市郫都区红光街道港通北三路1899号</w:t>
            </w:r>
          </w:p>
        </w:tc>
      </w:tr>
      <w:tr w14:paraId="0FB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noWrap w:val="0"/>
            <w:vAlign w:val="center"/>
          </w:tcPr>
          <w:p w14:paraId="682F7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付款进度安排、资金支付方式</w:t>
            </w:r>
          </w:p>
        </w:tc>
        <w:tc>
          <w:tcPr>
            <w:tcW w:w="0" w:type="auto"/>
            <w:noWrap w:val="0"/>
            <w:vAlign w:val="center"/>
          </w:tcPr>
          <w:p w14:paraId="4AD6381D">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服务费计算标准：</w:t>
            </w:r>
          </w:p>
          <w:p w14:paraId="2FE966BF">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1.分批次银行转账支付（支付价款按照当次服务内容进行二次协商定价）</w:t>
            </w:r>
          </w:p>
          <w:p w14:paraId="3FC2AB0A">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完成每批次的财务管理服务，采购人于10个日历天进行验收，且经采购人验收合格后，采购人根据当次定价据实结算；自采购人收到供应商提供的符合采购人财务要求且合法有效完整的等额完税发票之日起15个日历天内支付当批次的服务费；若收到供应商发票之日早于该批次服务验收合格之日，则自该批次验收合格之日起15个日历天内支付。</w:t>
            </w:r>
          </w:p>
          <w:p w14:paraId="09DF7531">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3.供应商未提供增值税发票（普票），或发票经国税网验审不合格的，或者供应商提供的发票不满足采购人财务要求的，采购人有权拒付且不承担任何逾期付款的责任。</w:t>
            </w:r>
          </w:p>
          <w:p w14:paraId="326249C7">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供应商保证提供的银行账户信息真实有效，如果供应商账户信息更改（采购人原则上不予以更换合同账户），需要在采购人付款前10个日历天内告知甲方，若因供应商原因导致采购人无法付款或错误付款，后果由供应商自行承担。</w:t>
            </w:r>
          </w:p>
        </w:tc>
      </w:tr>
      <w:tr w14:paraId="0BD5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0" w:type="auto"/>
            <w:noWrap w:val="0"/>
            <w:vAlign w:val="center"/>
          </w:tcPr>
          <w:p w14:paraId="16CB1E0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人员配置要求（人数、专业、证书等要求）</w:t>
            </w:r>
          </w:p>
        </w:tc>
        <w:tc>
          <w:tcPr>
            <w:tcW w:w="0" w:type="auto"/>
            <w:noWrap w:val="0"/>
            <w:vAlign w:val="center"/>
          </w:tcPr>
          <w:p w14:paraId="6657608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方正仿宋_GB2312" w:hAnsi="方正仿宋_GB2312" w:eastAsia="方正仿宋_GB2312" w:cs="方正仿宋_GB2312"/>
                <w:sz w:val="24"/>
                <w:szCs w:val="24"/>
              </w:rPr>
            </w:pPr>
            <w:r>
              <w:rPr>
                <w:rFonts w:hint="eastAsia" w:ascii="仿宋_GB2312" w:hAnsi="仿宋_GB2312" w:eastAsia="仿宋_GB2312" w:cs="仿宋_GB2312"/>
                <w:b w:val="0"/>
                <w:bCs w:val="0"/>
                <w:color w:val="auto"/>
                <w:sz w:val="28"/>
                <w:szCs w:val="28"/>
                <w:highlight w:val="none"/>
                <w:lang w:val="en-US" w:eastAsia="zh-CN"/>
              </w:rPr>
              <w:t>指派固定的、责任心强的专业人员代理所委托的项目，拟配置的专职人员总数不得少于</w:t>
            </w:r>
            <w:r>
              <w:rPr>
                <w:rFonts w:hint="eastAsia" w:ascii="仿宋_GB2312" w:hAnsi="仿宋_GB2312" w:eastAsia="仿宋_GB2312" w:cs="仿宋_GB2312"/>
                <w:b w:val="0"/>
                <w:bCs w:val="0"/>
                <w:color w:val="000000"/>
                <w:sz w:val="28"/>
                <w:szCs w:val="28"/>
                <w:highlight w:val="none"/>
                <w:lang w:val="en-US" w:eastAsia="zh-CN"/>
              </w:rPr>
              <w:t>4人，</w:t>
            </w:r>
            <w:r>
              <w:rPr>
                <w:rFonts w:hint="eastAsia" w:ascii="仿宋_GB2312" w:hAnsi="仿宋_GB2312" w:eastAsia="仿宋_GB2312" w:cs="仿宋_GB2312"/>
                <w:b w:val="0"/>
                <w:bCs w:val="0"/>
                <w:color w:val="auto"/>
                <w:sz w:val="28"/>
                <w:szCs w:val="28"/>
                <w:highlight w:val="none"/>
                <w:lang w:val="en-US" w:eastAsia="zh-CN"/>
              </w:rPr>
              <w:t>其中包含</w:t>
            </w:r>
            <w:r>
              <w:rPr>
                <w:rFonts w:hint="eastAsia" w:ascii="仿宋" w:hAnsi="仿宋" w:eastAsia="仿宋"/>
                <w:sz w:val="28"/>
                <w:szCs w:val="28"/>
              </w:rPr>
              <w:t>一名项目合伙人（注册会计师、部门负责人）、一名项目经理（注册会计师）和两名高级助理（3年以上相关工作经验）</w:t>
            </w:r>
            <w:r>
              <w:rPr>
                <w:rFonts w:hint="eastAsia" w:ascii="仿宋" w:hAnsi="仿宋" w:eastAsia="仿宋"/>
                <w:sz w:val="28"/>
                <w:szCs w:val="28"/>
                <w:lang w:val="en-US" w:eastAsia="zh-CN"/>
              </w:rPr>
              <w:t>项目</w:t>
            </w:r>
            <w:r>
              <w:rPr>
                <w:rFonts w:hint="eastAsia" w:ascii="仿宋_GB2312" w:hAnsi="仿宋_GB2312" w:eastAsia="仿宋_GB2312" w:cs="仿宋_GB2312"/>
                <w:b w:val="0"/>
                <w:bCs w:val="0"/>
                <w:color w:val="auto"/>
                <w:sz w:val="28"/>
                <w:szCs w:val="28"/>
                <w:highlight w:val="none"/>
                <w:lang w:val="en-US" w:eastAsia="zh-CN"/>
              </w:rPr>
              <w:t>负责人、主要经办工作人员未经采购人同意不得随意更换；</w:t>
            </w:r>
          </w:p>
        </w:tc>
      </w:tr>
    </w:tbl>
    <w:p w14:paraId="3AF0ACA1">
      <w:pPr>
        <w:keepNext w:val="0"/>
        <w:keepLines w:val="0"/>
        <w:pageBreakBefore w:val="0"/>
        <w:widowControl w:val="0"/>
        <w:kinsoku/>
        <w:wordWrap/>
        <w:overflowPunct/>
        <w:topLinePunct w:val="0"/>
        <w:autoSpaceDE/>
        <w:autoSpaceDN/>
        <w:bidi w:val="0"/>
        <w:adjustRightInd w:val="0"/>
        <w:snapToGrid w:val="0"/>
        <w:spacing w:before="313" w:beforeLines="100"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cs="宋体"/>
          <w:b/>
          <w:bCs/>
          <w:color w:val="auto"/>
          <w:sz w:val="28"/>
          <w:szCs w:val="28"/>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b/>
          <w:bCs/>
          <w:color w:val="auto"/>
          <w:sz w:val="28"/>
          <w:szCs w:val="28"/>
          <w:highlight w:val="none"/>
          <w:lang w:val="en-US" w:eastAsia="zh-CN"/>
        </w:rPr>
        <w:t>方案要求</w:t>
      </w:r>
    </w:p>
    <w:p w14:paraId="4E1DE5E0">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1、供应商提供财务管理服务实施方案，方案包括（1）工作人员配备（2）专业分工（3）工作计划（4）工作方法（5）工作进度（6）问题分析及对策建议。</w:t>
      </w:r>
    </w:p>
    <w:p w14:paraId="0FE07FB7">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2、供应商提供问题反馈方案，方案包括（1）问题反馈时间、（2）反馈程序。</w:t>
      </w:r>
    </w:p>
    <w:p w14:paraId="127341A3">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3、供应商提供质量与风险控制方案，方案包括（1）质量控制措施、（2）质量控制目标、（3）问责制度、（4）保密制度。</w:t>
      </w:r>
    </w:p>
    <w:p w14:paraId="7DAAE28C">
      <w:pPr>
        <w:pStyle w:val="9"/>
        <w:rPr>
          <w:rFonts w:hint="eastAsia"/>
          <w:color w:val="auto"/>
          <w:highlight w:val="none"/>
          <w:lang w:eastAsia="zh-CN"/>
        </w:rPr>
      </w:pPr>
    </w:p>
    <w:p w14:paraId="48F21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说明：以上</w:t>
      </w:r>
      <w:r>
        <w:rPr>
          <w:rFonts w:hint="eastAsia" w:ascii="宋体" w:hAnsi="宋体" w:eastAsia="宋体" w:cs="宋体"/>
          <w:b/>
          <w:bCs/>
          <w:color w:val="auto"/>
          <w:sz w:val="24"/>
          <w:szCs w:val="24"/>
          <w:highlight w:val="none"/>
        </w:rPr>
        <w:t>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条款为实质性条款，不允许负偏离，否则</w:t>
      </w:r>
      <w:r>
        <w:rPr>
          <w:rFonts w:hint="eastAsia" w:ascii="宋体" w:hAnsi="宋体" w:cs="宋体"/>
          <w:b/>
          <w:bCs/>
          <w:color w:val="auto"/>
          <w:sz w:val="24"/>
          <w:szCs w:val="24"/>
          <w:highlight w:val="none"/>
          <w:lang w:val="en-US" w:eastAsia="zh-CN"/>
        </w:rPr>
        <w:t>符合性审查不通过</w:t>
      </w:r>
      <w:r>
        <w:rPr>
          <w:rFonts w:hint="eastAsia" w:ascii="宋体" w:hAnsi="宋体" w:eastAsia="宋体" w:cs="宋体"/>
          <w:b/>
          <w:bCs/>
          <w:color w:val="auto"/>
          <w:sz w:val="24"/>
          <w:szCs w:val="24"/>
          <w:highlight w:val="none"/>
          <w:lang w:val="en-US" w:eastAsia="zh-CN"/>
        </w:rPr>
        <w:t>。</w:t>
      </w:r>
    </w:p>
    <w:p w14:paraId="6140566B">
      <w:pPr>
        <w:rPr>
          <w:rFonts w:hint="eastAsia"/>
          <w:color w:val="auto"/>
          <w:highlight w:val="none"/>
        </w:rPr>
      </w:pPr>
      <w:r>
        <w:rPr>
          <w:rFonts w:hint="eastAsia"/>
          <w:color w:val="auto"/>
          <w:highlight w:val="none"/>
        </w:rPr>
        <w:br w:type="page"/>
      </w:r>
    </w:p>
    <w:p w14:paraId="5539CA01">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jc w:val="center"/>
        <w:textAlignment w:val="auto"/>
        <w:rPr>
          <w:rFonts w:hint="default" w:eastAsia="方正小标宋简体" w:cs="宋体"/>
          <w:color w:val="auto"/>
          <w:sz w:val="28"/>
          <w:szCs w:val="28"/>
          <w:highlight w:val="none"/>
          <w:lang w:val="en-US" w:eastAsia="zh-CN"/>
        </w:rPr>
      </w:pPr>
      <w:bookmarkStart w:id="270" w:name="_Toc16079"/>
      <w:r>
        <w:rPr>
          <w:rFonts w:hint="eastAsia" w:ascii="方正小标宋简体" w:hAnsi="方正小标宋简体" w:eastAsia="方正小标宋简体" w:cs="方正小标宋简体"/>
          <w:color w:val="auto"/>
          <w:sz w:val="44"/>
          <w:szCs w:val="44"/>
          <w:highlight w:val="none"/>
          <w:lang w:val="en-US" w:eastAsia="zh-CN"/>
        </w:rPr>
        <w:t>第六章</w:t>
      </w:r>
      <w:r>
        <w:rPr>
          <w:rFonts w:hint="eastAsia" w:ascii="方正小标宋简体" w:hAnsi="方正小标宋简体" w:eastAsia="方正小标宋简体" w:cs="方正小标宋简体"/>
          <w:color w:val="auto"/>
          <w:sz w:val="44"/>
          <w:szCs w:val="44"/>
          <w:highlight w:val="none"/>
        </w:rPr>
        <w:t xml:space="preserve"> </w:t>
      </w:r>
      <w:bookmarkStart w:id="271" w:name="_Toc18265"/>
      <w:r>
        <w:rPr>
          <w:rFonts w:hint="eastAsia" w:ascii="方正小标宋简体" w:hAnsi="方正小标宋简体" w:eastAsia="方正小标宋简体" w:cs="方正小标宋简体"/>
          <w:color w:val="auto"/>
          <w:sz w:val="44"/>
          <w:szCs w:val="44"/>
          <w:highlight w:val="none"/>
          <w:lang w:eastAsia="zh-CN"/>
        </w:rPr>
        <w:t>评审</w:t>
      </w:r>
      <w:r>
        <w:rPr>
          <w:rFonts w:hint="eastAsia" w:ascii="方正小标宋简体" w:hAnsi="方正小标宋简体" w:eastAsia="方正小标宋简体" w:cs="方正小标宋简体"/>
          <w:color w:val="auto"/>
          <w:sz w:val="44"/>
          <w:szCs w:val="44"/>
          <w:highlight w:val="none"/>
        </w:rPr>
        <w:t>办法</w:t>
      </w:r>
      <w:bookmarkEnd w:id="271"/>
      <w:bookmarkStart w:id="272" w:name="_Toc183582280"/>
      <w:bookmarkStart w:id="273" w:name="_Toc208849007"/>
      <w:bookmarkStart w:id="274" w:name="_Toc183682415"/>
      <w:bookmarkStart w:id="275" w:name="_Toc217446097"/>
      <w:r>
        <w:rPr>
          <w:rFonts w:hint="eastAsia" w:ascii="方正小标宋简体" w:hAnsi="方正小标宋简体" w:eastAsia="方正小标宋简体" w:cs="方正小标宋简体"/>
          <w:color w:val="auto"/>
          <w:sz w:val="44"/>
          <w:szCs w:val="44"/>
          <w:highlight w:val="none"/>
          <w:lang w:val="en-US" w:eastAsia="zh-CN"/>
        </w:rPr>
        <w:t>及中选人的确定</w:t>
      </w:r>
      <w:bookmarkEnd w:id="270"/>
    </w:p>
    <w:bookmarkEnd w:id="272"/>
    <w:bookmarkEnd w:id="273"/>
    <w:bookmarkEnd w:id="274"/>
    <w:bookmarkEnd w:id="275"/>
    <w:p w14:paraId="0BA9719F">
      <w:pPr>
        <w:pStyle w:val="3"/>
        <w:numPr>
          <w:ilvl w:val="0"/>
          <w:numId w:val="0"/>
        </w:numPr>
        <w:spacing w:before="0" w:after="0" w:line="400" w:lineRule="exact"/>
        <w:ind w:leftChars="0"/>
        <w:jc w:val="both"/>
        <w:rPr>
          <w:rFonts w:hint="eastAsia" w:cs="宋体"/>
          <w:color w:val="auto"/>
          <w:sz w:val="24"/>
          <w:szCs w:val="24"/>
          <w:highlight w:val="none"/>
        </w:rPr>
      </w:pPr>
      <w:bookmarkStart w:id="276" w:name="_Toc315871642"/>
      <w:bookmarkStart w:id="277" w:name="_Toc28916"/>
      <w:bookmarkStart w:id="278" w:name="_Toc459640096"/>
      <w:bookmarkStart w:id="279" w:name="_Toc316292248"/>
      <w:r>
        <w:rPr>
          <w:rFonts w:hint="eastAsia" w:cs="宋体"/>
          <w:color w:val="auto"/>
          <w:sz w:val="24"/>
          <w:szCs w:val="24"/>
          <w:highlight w:val="none"/>
          <w:lang w:val="en-US" w:eastAsia="zh-CN"/>
        </w:rPr>
        <w:t>6.1</w:t>
      </w:r>
      <w:r>
        <w:rPr>
          <w:rFonts w:hint="eastAsia" w:cs="宋体"/>
          <w:color w:val="auto"/>
          <w:sz w:val="24"/>
          <w:szCs w:val="24"/>
          <w:highlight w:val="none"/>
        </w:rPr>
        <w:t>总则</w:t>
      </w:r>
      <w:bookmarkEnd w:id="276"/>
      <w:bookmarkEnd w:id="277"/>
      <w:bookmarkEnd w:id="278"/>
      <w:bookmarkEnd w:id="279"/>
    </w:p>
    <w:p w14:paraId="517BEAD6">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根据相关规定，结合采购项目特点制定本</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办法。</w:t>
      </w:r>
    </w:p>
    <w:p w14:paraId="5051FB13">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工作由</w:t>
      </w:r>
      <w:r>
        <w:rPr>
          <w:rFonts w:hint="eastAsia" w:ascii="仿宋" w:hAnsi="仿宋" w:eastAsia="仿宋" w:cs="仿宋"/>
          <w:color w:val="auto"/>
          <w:sz w:val="28"/>
          <w:szCs w:val="28"/>
          <w:highlight w:val="none"/>
          <w:lang w:val="en-US" w:eastAsia="zh-CN"/>
        </w:rPr>
        <w:t>四川国际招标有限责任公司</w:t>
      </w:r>
      <w:r>
        <w:rPr>
          <w:rFonts w:hint="eastAsia" w:ascii="仿宋" w:hAnsi="仿宋" w:eastAsia="仿宋" w:cs="仿宋"/>
          <w:color w:val="auto"/>
          <w:sz w:val="28"/>
          <w:szCs w:val="28"/>
          <w:highlight w:val="none"/>
        </w:rPr>
        <w:t>负责组织，具体</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事务由</w:t>
      </w:r>
      <w:r>
        <w:rPr>
          <w:rFonts w:hint="eastAsia" w:ascii="仿宋" w:hAnsi="仿宋" w:eastAsia="仿宋" w:cs="仿宋"/>
          <w:color w:val="auto"/>
          <w:sz w:val="28"/>
          <w:szCs w:val="28"/>
          <w:highlight w:val="none"/>
          <w:lang w:val="en-US" w:eastAsia="zh-CN"/>
        </w:rPr>
        <w:t>四川国际招标有限责任公司</w:t>
      </w:r>
      <w:r>
        <w:rPr>
          <w:rFonts w:hint="eastAsia" w:ascii="仿宋" w:hAnsi="仿宋" w:eastAsia="仿宋" w:cs="仿宋"/>
          <w:color w:val="auto"/>
          <w:sz w:val="28"/>
          <w:szCs w:val="28"/>
          <w:highlight w:val="none"/>
        </w:rPr>
        <w:t>组建的评审委员会负责。</w:t>
      </w:r>
    </w:p>
    <w:p w14:paraId="2143F8A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工作应遵循公平、公正、科学及择优的原则，并以相同的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程序和标准对待所有的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p>
    <w:p w14:paraId="5B45EBDE">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四、评审委员会按照</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文件规定的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方法和标准进行独立评审，并独立履行下列职责：</w:t>
      </w:r>
    </w:p>
    <w:p w14:paraId="7120038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熟悉和理解遴选文件；</w:t>
      </w:r>
    </w:p>
    <w:p w14:paraId="64ACC87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二）审查供应商资格证明文件、响应性文件等是否满足遴选文件要求，并作出评价</w:t>
      </w:r>
      <w:r>
        <w:rPr>
          <w:rFonts w:hint="eastAsia" w:ascii="仿宋" w:hAnsi="仿宋" w:eastAsia="仿宋" w:cs="仿宋"/>
          <w:color w:val="auto"/>
          <w:sz w:val="28"/>
          <w:szCs w:val="28"/>
          <w:highlight w:val="none"/>
        </w:rPr>
        <w:t>；</w:t>
      </w:r>
    </w:p>
    <w:p w14:paraId="6D980F7D">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有关事项作出解释或者澄清；对于</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中含义不明确、同类问题表述不一致或者有明显文字和计算错误的内容，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委员会应当以书面形式要求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作出必要的澄清、说明或者补正。</w:t>
      </w:r>
    </w:p>
    <w:p w14:paraId="1B40D390">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名单，或者根据</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授权直接确定</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人；</w:t>
      </w:r>
    </w:p>
    <w:p w14:paraId="73302A4C">
      <w:pPr>
        <w:pStyle w:val="3"/>
        <w:pageBreakBefore w:val="0"/>
        <w:widowControl w:val="0"/>
        <w:numPr>
          <w:ilvl w:val="1"/>
          <w:numId w:val="0"/>
        </w:numPr>
        <w:kinsoku/>
        <w:wordWrap/>
        <w:overflowPunct/>
        <w:topLinePunct w:val="0"/>
        <w:autoSpaceDE/>
        <w:autoSpaceDN/>
        <w:bidi w:val="0"/>
        <w:adjustRightInd/>
        <w:snapToGrid/>
        <w:spacing w:before="0" w:after="0" w:line="400" w:lineRule="exact"/>
        <w:ind w:lef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val="0"/>
          <w:bCs w:val="0"/>
          <w:color w:val="auto"/>
          <w:kern w:val="2"/>
          <w:sz w:val="28"/>
          <w:szCs w:val="28"/>
          <w:highlight w:val="none"/>
          <w:lang w:val="en-US" w:eastAsia="zh-CN" w:bidi="ar-SA"/>
        </w:rPr>
        <w:t>（五）起草评审报告并进行签署；</w:t>
      </w:r>
    </w:p>
    <w:p w14:paraId="715185B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）在评审过程中发现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有行贿、提供虚假材料或者串通等违法行为的，应当及时向监督</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报告；</w:t>
      </w:r>
    </w:p>
    <w:p w14:paraId="62D4527C">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或者纪检监督等有关部门报告或举报非法干预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工作的行为。</w:t>
      </w:r>
    </w:p>
    <w:p w14:paraId="194F3A48">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过程严格保密。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过程或合同授予决定施加影响的任何行为都可能导致其</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无效。</w:t>
      </w:r>
      <w:bookmarkStart w:id="280" w:name="_Toc217446098"/>
    </w:p>
    <w:p w14:paraId="6D42660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委员会决定</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的响应性依据</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本身的内容，而不寻求外部的证据，</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文件有明确约定的除外。</w:t>
      </w:r>
    </w:p>
    <w:p w14:paraId="6D0A8F6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文件表述不明确或需要说明的事项，可提请</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负责组织</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的部门进行解释说明。发现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文件违反有关法律、法规和规章的，可以拒绝</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，并向</w:t>
      </w:r>
      <w:r>
        <w:rPr>
          <w:rFonts w:hint="eastAsia" w:ascii="仿宋" w:hAnsi="仿宋" w:eastAsia="仿宋" w:cs="仿宋"/>
          <w:color w:val="auto"/>
          <w:sz w:val="28"/>
          <w:szCs w:val="28"/>
          <w:highlight w:val="none"/>
          <w:lang w:val="en-US" w:eastAsia="zh-CN"/>
        </w:rPr>
        <w:t>本校招标</w:t>
      </w:r>
      <w:r>
        <w:rPr>
          <w:rFonts w:hint="eastAsia" w:ascii="仿宋" w:hAnsi="仿宋" w:eastAsia="仿宋" w:cs="仿宋"/>
          <w:color w:val="auto"/>
          <w:sz w:val="28"/>
          <w:szCs w:val="28"/>
          <w:highlight w:val="none"/>
        </w:rPr>
        <w:t>科书面说明情况。</w:t>
      </w:r>
    </w:p>
    <w:p w14:paraId="738B783D">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1" w:name="_Toc6345"/>
      <w:bookmarkStart w:id="282" w:name="_Toc315871643"/>
      <w:bookmarkStart w:id="283" w:name="_Toc316292249"/>
      <w:bookmarkStart w:id="284" w:name="_Toc459640097"/>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w:t>
      </w:r>
      <w:bookmarkEnd w:id="281"/>
      <w:bookmarkEnd w:id="282"/>
      <w:bookmarkEnd w:id="283"/>
      <w:bookmarkEnd w:id="284"/>
    </w:p>
    <w:p w14:paraId="723CEABC">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0D89ED2E">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5" w:name="_Toc459640098"/>
      <w:bookmarkStart w:id="286" w:name="_Toc5898"/>
      <w:bookmarkStart w:id="287" w:name="_Toc315871644"/>
      <w:bookmarkStart w:id="288" w:name="_Toc316292250"/>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bookmarkEnd w:id="280"/>
      <w:bookmarkEnd w:id="285"/>
      <w:bookmarkEnd w:id="286"/>
      <w:bookmarkEnd w:id="287"/>
      <w:bookmarkEnd w:id="288"/>
    </w:p>
    <w:p w14:paraId="192653D9">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bookmarkStart w:id="289" w:name="_Toc316475650"/>
      <w:bookmarkEnd w:id="289"/>
      <w:bookmarkStart w:id="290" w:name="_Toc316292251"/>
      <w:bookmarkStart w:id="291" w:name="_Toc315871645"/>
      <w:bookmarkStart w:id="292" w:name="_Toc217446099"/>
      <w:r>
        <w:rPr>
          <w:rFonts w:hint="eastAsia" w:ascii="仿宋" w:hAnsi="仿宋" w:eastAsia="仿宋" w:cs="仿宋"/>
          <w:b w:val="0"/>
          <w:bCs w:val="0"/>
          <w:color w:val="auto"/>
          <w:sz w:val="28"/>
          <w:szCs w:val="28"/>
          <w:highlight w:val="none"/>
          <w:lang w:val="en-US" w:eastAsia="zh-CN"/>
        </w:rPr>
        <w:t>6.3.1熟悉和理解遴选文件。</w:t>
      </w:r>
    </w:p>
    <w:p w14:paraId="6EDE326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评审委员会正式评审前，应当对遴选文件进行熟悉和理解，内容主要包括遴选文件中供应商资格条件要求、遴选项目相关要求、评审方法和标准以及可能涉及签订合同的内容等。</w:t>
      </w:r>
    </w:p>
    <w:p w14:paraId="2219EBF9">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6.3.2资格性检查。</w:t>
      </w:r>
    </w:p>
    <w:p w14:paraId="1BD046A5">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评审委员会应依据法律法规和本遴选文件的规定，对供应商资格证明文件是否按照规定要求提供资格性证明材料、是否属于禁止参加供应商等进行审查，以确定供应商是否具备资格。</w:t>
      </w:r>
    </w:p>
    <w:p w14:paraId="10CE9743">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6.3.3符合性检查。</w:t>
      </w:r>
    </w:p>
    <w:p w14:paraId="72C5985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6.3.3.1评审委员会依据本遴选文件的实质性要求，对符合资格的响应性文件进行审查，以确定其是否满足本遴选文件的实质性要求。本项目符合性审查事项仅限于本遴选文件的明确规定。响应性文件是否满足遴选文件的实质性要求，必须以本遴选文件的明确规定作为依据，否则不能对响应性文件作为无效处理，评审委员会不得臆测符合性审查事项。</w:t>
      </w:r>
    </w:p>
    <w:p w14:paraId="274C0E59">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6.3.3.2响应性文件有下列情形的，本项目不作为实质性要求进行规定，即不作为符合性审查事项，不得作为无效响应处理：</w:t>
      </w:r>
    </w:p>
    <w:p w14:paraId="49D6BF0C">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（1）除遴选文件明确要求加盖单位（法人）公章的以外，其他地方以相关专用章加盖的；</w:t>
      </w:r>
    </w:p>
    <w:p w14:paraId="4C1497C9">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（2）以骑缝章的形式代替响应性文件内容逐页盖章的（但是骑缝章模糊不清，印章名称无法辨认的除外）；</w:t>
      </w:r>
    </w:p>
    <w:p w14:paraId="6048EB97">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（3）其他不影响遴选项目实质性要求的情形。</w:t>
      </w:r>
    </w:p>
    <w:p w14:paraId="23CEE85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6.3.3.3本项目供应商或者其响应性文件有下列情形之一的，作为无效响应处理：</w:t>
      </w:r>
    </w:p>
    <w:p w14:paraId="5E939765">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（1）响应性文件组成明显不符合遴选文件的规定要求，影响评审委员会评判的；</w:t>
      </w:r>
    </w:p>
    <w:p w14:paraId="7DD893D7">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（2）响应性文件的格式、语言、计量单位、有效期等不符合遴选文件的规定，影响评审委员会评判的；</w:t>
      </w:r>
    </w:p>
    <w:p w14:paraId="069FF03A">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（3）没有完全响应遴选文件的实质性要求的；</w:t>
      </w:r>
    </w:p>
    <w:p w14:paraId="5D3B82D1">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（4）遴选文件有明确要求，但响应性文件未载明或者载明的履约时间、方式、数量与遴选文件要求不一致的。</w:t>
      </w:r>
      <w:bookmarkEnd w:id="290"/>
      <w:bookmarkEnd w:id="291"/>
    </w:p>
    <w:p w14:paraId="20A3630D">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复核</w:t>
      </w:r>
    </w:p>
    <w:p w14:paraId="28F232C7">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符合性审查</w:t>
      </w:r>
      <w:r>
        <w:rPr>
          <w:rFonts w:hint="eastAsia" w:ascii="仿宋" w:hAnsi="仿宋" w:eastAsia="仿宋" w:cs="仿宋"/>
          <w:color w:val="auto"/>
          <w:sz w:val="28"/>
          <w:szCs w:val="28"/>
          <w:highlight w:val="none"/>
        </w:rPr>
        <w:t>结束后，评审委员会应当进行复核，特别要对拟推荐为中选候选人的、响应性文件被认定为无效的进行重点复核。</w:t>
      </w:r>
    </w:p>
    <w:p w14:paraId="2BA7F278">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推荐中选候选人</w:t>
      </w:r>
    </w:p>
    <w:p w14:paraId="467A3FAC">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通过符合性审核的供应商为</w:t>
      </w:r>
      <w:r>
        <w:rPr>
          <w:rFonts w:hint="eastAsia" w:ascii="仿宋" w:hAnsi="仿宋" w:eastAsia="仿宋" w:cs="仿宋"/>
          <w:color w:val="auto"/>
          <w:sz w:val="28"/>
          <w:szCs w:val="28"/>
          <w:highlight w:val="none"/>
        </w:rPr>
        <w:t>中选候选人。</w:t>
      </w:r>
    </w:p>
    <w:p w14:paraId="700E56C0">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6确定中选人</w:t>
      </w:r>
    </w:p>
    <w:p w14:paraId="3D037A6F">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 </w:t>
      </w:r>
    </w:p>
    <w:p w14:paraId="646DF9DF">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6.7</w:t>
      </w:r>
      <w:r>
        <w:rPr>
          <w:rFonts w:hint="eastAsia" w:ascii="仿宋" w:hAnsi="仿宋" w:eastAsia="仿宋" w:cs="仿宋"/>
          <w:b/>
          <w:bCs/>
          <w:color w:val="auto"/>
          <w:sz w:val="28"/>
          <w:szCs w:val="28"/>
          <w:highlight w:val="none"/>
        </w:rPr>
        <w:t>出具评审报告</w:t>
      </w:r>
    </w:p>
    <w:p w14:paraId="57BE5F65">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w:t>
      </w:r>
      <w:r>
        <w:rPr>
          <w:rFonts w:hint="eastAsia" w:ascii="仿宋" w:hAnsi="仿宋" w:eastAsia="仿宋" w:cs="仿宋"/>
          <w:color w:val="auto"/>
          <w:sz w:val="28"/>
          <w:szCs w:val="28"/>
          <w:highlight w:val="none"/>
          <w:lang w:val="en-US" w:eastAsia="zh-CN"/>
        </w:rPr>
        <w:t>确定中选人</w:t>
      </w:r>
      <w:r>
        <w:rPr>
          <w:rFonts w:hint="eastAsia" w:ascii="仿宋" w:hAnsi="仿宋" w:eastAsia="仿宋" w:cs="仿宋"/>
          <w:color w:val="auto"/>
          <w:sz w:val="28"/>
          <w:szCs w:val="28"/>
          <w:highlight w:val="none"/>
        </w:rPr>
        <w:t>后，应当向遴选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出具评审报告。评审报告应当包括下列内容：</w:t>
      </w:r>
    </w:p>
    <w:p w14:paraId="5E2E6FFB">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名单和评审委员会成员名单；</w:t>
      </w:r>
    </w:p>
    <w:p w14:paraId="528C182C">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（2）遴选记录和评审情况及说明，包括无效</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名单及原因；</w:t>
      </w:r>
    </w:p>
    <w:p w14:paraId="46B75A6A">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（3）评审结果，确定的中选候选人名单</w:t>
      </w:r>
      <w:r>
        <w:rPr>
          <w:rFonts w:hint="eastAsia" w:ascii="仿宋" w:hAnsi="仿宋" w:eastAsia="仿宋" w:cs="仿宋"/>
          <w:color w:val="auto"/>
          <w:sz w:val="28"/>
          <w:szCs w:val="28"/>
          <w:highlight w:val="none"/>
          <w:lang w:val="en-US" w:eastAsia="zh-CN"/>
        </w:rPr>
        <w:t>以及确定的中选人名单</w:t>
      </w:r>
      <w:r>
        <w:rPr>
          <w:rFonts w:hint="eastAsia" w:ascii="仿宋" w:hAnsi="仿宋" w:eastAsia="仿宋" w:cs="仿宋"/>
          <w:color w:val="auto"/>
          <w:sz w:val="28"/>
          <w:szCs w:val="28"/>
          <w:highlight w:val="none"/>
        </w:rPr>
        <w:t>；</w:t>
      </w:r>
    </w:p>
    <w:p w14:paraId="5419F60E">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（4）其他需要说明的情况，包括评审过程中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根据评审委员会要求进行的澄清、说明或者补正，评审委员会成员的更换等。</w:t>
      </w:r>
    </w:p>
    <w:p w14:paraId="09595BF9">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2504CE16">
      <w:pPr>
        <w:pStyle w:val="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6.8评审争议处理规则</w:t>
      </w:r>
    </w:p>
    <w:p w14:paraId="3D6D8449">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委员会在评审过程中，对于符合性审查、对供应商响应性文件做无效响应处理及其他需要共同认定的事项存在争议的，应当以少数服从多数的原则做出结论，但不得违背法律法规和遴选文件规定。有不同意见的评审委员会成员认为认定过程和结果不符合法律法规或者遴选文件规定的，应当及时向遴选人书面反映。遴选人收到书面反映后，应当及时研究依法处理。</w:t>
      </w:r>
    </w:p>
    <w:p w14:paraId="541CE24D">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0"/>
          <w:sz w:val="28"/>
          <w:szCs w:val="28"/>
          <w:highlight w:val="none"/>
        </w:rPr>
      </w:pPr>
    </w:p>
    <w:bookmarkEnd w:id="292"/>
    <w:p w14:paraId="0DA6EC45">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bookmarkStart w:id="293" w:name="_Toc320624265"/>
      <w:bookmarkEnd w:id="293"/>
      <w:bookmarkStart w:id="294" w:name="_Toc320624285"/>
      <w:bookmarkEnd w:id="294"/>
      <w:bookmarkStart w:id="295" w:name="_Toc320624295"/>
      <w:bookmarkEnd w:id="295"/>
      <w:bookmarkStart w:id="296" w:name="_Toc320624240"/>
      <w:bookmarkEnd w:id="296"/>
      <w:bookmarkStart w:id="297" w:name="_Toc315871656"/>
      <w:bookmarkEnd w:id="297"/>
      <w:bookmarkStart w:id="298" w:name="_Toc315871725"/>
      <w:bookmarkEnd w:id="298"/>
      <w:bookmarkStart w:id="299" w:name="_Toc318206701"/>
      <w:bookmarkEnd w:id="299"/>
      <w:bookmarkStart w:id="300" w:name="_Toc320624275"/>
      <w:bookmarkEnd w:id="300"/>
      <w:bookmarkStart w:id="301" w:name="_Toc320624260"/>
      <w:bookmarkEnd w:id="301"/>
      <w:bookmarkStart w:id="302" w:name="_Toc320624280"/>
      <w:bookmarkEnd w:id="302"/>
      <w:bookmarkStart w:id="303" w:name="_Toc315871658"/>
      <w:bookmarkEnd w:id="303"/>
      <w:bookmarkStart w:id="304" w:name="_Toc315871657"/>
      <w:bookmarkEnd w:id="304"/>
      <w:bookmarkStart w:id="305" w:name="_Toc320624255"/>
      <w:bookmarkEnd w:id="305"/>
      <w:bookmarkStart w:id="306" w:name="_Toc320624290"/>
      <w:bookmarkEnd w:id="306"/>
    </w:p>
    <w:p w14:paraId="1F6484C9">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3B31B2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307" w:name="_Toc1567"/>
      <w:r>
        <w:rPr>
          <w:rFonts w:hint="eastAsia" w:ascii="方正小标宋简体" w:hAnsi="方正小标宋简体" w:eastAsia="方正小标宋简体" w:cs="方正小标宋简体"/>
          <w:b w:val="0"/>
          <w:bCs w:val="0"/>
          <w:color w:val="auto"/>
          <w:sz w:val="44"/>
          <w:szCs w:val="44"/>
          <w:highlight w:val="none"/>
          <w:lang w:val="en-US" w:eastAsia="zh-CN"/>
        </w:rPr>
        <w:t xml:space="preserve">第七章 </w:t>
      </w:r>
      <w:r>
        <w:rPr>
          <w:rFonts w:hint="eastAsia" w:ascii="方正小标宋简体" w:hAnsi="方正小标宋简体" w:eastAsia="方正小标宋简体" w:cs="方正小标宋简体"/>
          <w:b w:val="0"/>
          <w:bCs w:val="0"/>
          <w:color w:val="auto"/>
          <w:sz w:val="44"/>
          <w:szCs w:val="44"/>
          <w:highlight w:val="none"/>
        </w:rPr>
        <w:t>拟签订合同主要条款</w:t>
      </w:r>
      <w:bookmarkEnd w:id="0"/>
      <w:bookmarkEnd w:id="1"/>
      <w:bookmarkEnd w:id="2"/>
      <w:bookmarkEnd w:id="3"/>
      <w:bookmarkEnd w:id="307"/>
    </w:p>
    <w:p w14:paraId="73B9533C">
      <w:pPr>
        <w:rPr>
          <w:rFonts w:hint="eastAsia"/>
          <w:color w:val="auto"/>
          <w:highlight w:val="none"/>
        </w:rPr>
      </w:pPr>
    </w:p>
    <w:p w14:paraId="76D288FA">
      <w:pPr>
        <w:pageBreakBefore w:val="0"/>
        <w:widowControl w:val="0"/>
        <w:numPr>
          <w:ilvl w:val="0"/>
          <w:numId w:val="0"/>
        </w:numPr>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成都市技师学院（成都工贸职业技术学院））2024-2026年财务管理服务采购项目合同文本主要条款</w:t>
      </w:r>
    </w:p>
    <w:p w14:paraId="1DE005D1">
      <w:pPr>
        <w:pageBreakBefore w:val="0"/>
        <w:widowControl w:val="0"/>
        <w:numPr>
          <w:ilvl w:val="0"/>
          <w:numId w:val="0"/>
        </w:numPr>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(服务类)</w:t>
      </w:r>
    </w:p>
    <w:p w14:paraId="12360EB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(重要说明：采购人、供应商在签订正式合同前应依据本项目的采购文件、响应文件、项目的澄清文件等对以下合同内容进行修正和完善。)</w:t>
      </w:r>
    </w:p>
    <w:p w14:paraId="29883D1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p>
    <w:p w14:paraId="454A8C8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合同编号：</w:t>
      </w:r>
    </w:p>
    <w:p w14:paraId="2363859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签订地点：</w:t>
      </w:r>
    </w:p>
    <w:p w14:paraId="798B371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签订时间：</w:t>
      </w:r>
    </w:p>
    <w:p w14:paraId="4965396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甲方(采购人)：成都市技师学院（成都工贸职业技术学院）</w:t>
      </w:r>
    </w:p>
    <w:p w14:paraId="0F6FADB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乙方(供应商)：    </w:t>
      </w:r>
    </w:p>
    <w:p w14:paraId="48A7C1C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中华人民共和国民法典》及成都市技师学院（成都工贸职业技术学院））2024-2026年财务管理服务采购项目（项目编号：XXX）的采购文件、乙方的响应文件及成交通知书，甲、乙双方同意签订本合同，共同遵守如下条款：</w:t>
      </w:r>
    </w:p>
    <w:p w14:paraId="29E2832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一、项目基本情况  </w:t>
      </w:r>
    </w:p>
    <w:p w14:paraId="4539BD1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拟采购6家供应商，为成都市技师学院（成都工贸职业技术学院）提供2024-2026年度会计咨询服务。若本项目报名的乙方通过资格性审查及符合性审查的不足3家则重新实施采购；若通过资格性审查及符合性审查的乙方为3-6家的，则均为中选人；若通过资格性审查及符合性审查的乙方大于6家，则由乙方采取现场抽签的方式确定6家乙方为中选人。服务期限为三年，合同一年一签，续签合同前应对上一年度的代理服务情况进行考核，考核合格者续签合同。 </w:t>
      </w:r>
    </w:p>
    <w:p w14:paraId="26AD4D1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服务内容及要求</w:t>
      </w:r>
    </w:p>
    <w:p w14:paraId="7B5F07D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（一）服务内容</w:t>
      </w:r>
    </w:p>
    <w:p w14:paraId="48C9088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乙方应按照《中华人民共和国会计法》等的规定进行会计咨询服务。对受托的财务收支会计咨询服务、经济责任会计咨询服务、涉税事项咨询服务等事项进行研究、测试、评价，对会计记录、实物等进行必要的抽查，出具会计咨询服务报告或管理建议书等，做到证据充分可靠、定性准确，并提出处理建议及依据。</w:t>
      </w:r>
    </w:p>
    <w:p w14:paraId="01F3AD7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（二）服务要求</w:t>
      </w:r>
    </w:p>
    <w:p w14:paraId="52DCD33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1.乙方若在会计咨询服务过程中发现问题，应当及时、全面的告知甲方。</w:t>
      </w:r>
    </w:p>
    <w:p w14:paraId="074E7A5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2.乙方应成立会计咨询服务项目组，并指定会计咨询服务项目负责人。</w:t>
      </w:r>
    </w:p>
    <w:p w14:paraId="4973123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3.乙方应对会计咨询服务中知晓的信息保密。除法律另有规定外，乙方不得将甲方提供的有关资料及评价结果泄露给甲方以外的任何第三方；</w:t>
      </w:r>
    </w:p>
    <w:p w14:paraId="7780CDD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4.乙方对出具的会计咨询服务报告或管理建议书等负责。</w:t>
      </w:r>
    </w:p>
    <w:p w14:paraId="3E9DF16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乙方在接到会计咨询服务任务之日起7个工作日内进场会计咨询服务，每次会计咨询服务具体完成时间由甲方与乙方协商确定，但最长不超过进场会计咨询服务之日起60天内完成当批次会计咨询服务工作（含出具会计咨询服务报告或管理建议书等）。</w:t>
      </w:r>
    </w:p>
    <w:p w14:paraId="533B405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6.每次会计咨询服务结束后，乙方应向甲方致送的会计咨询服务报告或管理建议书等为一式叁份。</w:t>
      </w:r>
    </w:p>
    <w:p w14:paraId="139375E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 .乙方按照财政绩效有关规定，对甲方开展预算绩效体系建设、制度建设、绩效指标库建设、绩效考评和结果运用等提供指导和咨询服务。协助甲方建立符合甲方行业特征的绩效指标库和评价体系。</w:t>
      </w:r>
    </w:p>
    <w:p w14:paraId="20F752F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8.乙方根据财政内部控制有关规定，对甲方开展内部控制体系建设、制度建设提供指导和咨询服务。协助甲方开展内控有关报告、报表的编制，并出具内部控制评价报告及风险评估报告。</w:t>
      </w:r>
    </w:p>
    <w:p w14:paraId="0977602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9.乙方根据绩效评价有关要求，对甲方要求的预算项目开展绩效评价并出具绩效评价报告。</w:t>
      </w:r>
    </w:p>
    <w:p w14:paraId="0BC6FC5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三、履约时间和方式</w:t>
      </w:r>
    </w:p>
    <w:p w14:paraId="769DD92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1.履约时间：本项目为一采三年，合同一年一签（一年合同期满，且乙方无服务质量问题和违约责任情况，可视情况续签下一年合同）。本次签订的期限  年  月  日至  年  月  日。</w:t>
      </w:r>
    </w:p>
    <w:p w14:paraId="5B3A284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2.履约方式：结合甲方总体安排部署，开展相关项目的咨询服务工作。</w:t>
      </w:r>
    </w:p>
    <w:p w14:paraId="5B2F416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四、履约地点</w:t>
      </w:r>
    </w:p>
    <w:p w14:paraId="0273F4B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四川省成都市郫县红光镇港通北三路1899号</w:t>
      </w:r>
    </w:p>
    <w:p w14:paraId="4399AF6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五、合同总价、付款安排、支付方式</w:t>
      </w:r>
    </w:p>
    <w:p w14:paraId="798723A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1.分批次银行转账支付（支付价款按照当次服务内容进行二次协商定价）</w:t>
      </w:r>
    </w:p>
    <w:p w14:paraId="24CD8A4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完成每批次的财务管理服务，甲方于10个日历天进行验收，且经甲方验收合格后，甲方根据当次定价据实结算；自甲方收到乙方提供的符合甲方财务要求且合法有效完整的等额完税发票之日起15个日历天内支付当批次的服务费；若收到乙方发票之日早于该批次服务验收合格之日，则自该批次验收合格之日起15个日历天内支付。</w:t>
      </w:r>
    </w:p>
    <w:p w14:paraId="755A192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3.乙方未提供增值税发票（普票），或发票经国税网验审不合格的，或者乙方提供的发票不满足甲方财务要求的，甲方有权拒付且不承担任何逾期付款的责任。</w:t>
      </w:r>
    </w:p>
    <w:p w14:paraId="1227B38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保证提供的银行账户信息真实有效，如果乙方账户信息更改（甲方原则上不予以更换合同账户），需要在甲方付款前10个日历天内告知甲方，若因乙方原因导致甲方无法付款或错误付款，后果由乙方自行承担.</w:t>
      </w:r>
    </w:p>
    <w:p w14:paraId="0C40514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六、人员配置要求</w:t>
      </w:r>
    </w:p>
    <w:p w14:paraId="00BF57E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指派固定的、责任心强的专业人员代理所委托的项目，拟配置的专职人员总数不得少于X人，其中包含一名项目合伙人（注册</w:t>
      </w:r>
      <w:bookmarkStart w:id="308" w:name="_GoBack"/>
      <w:bookmarkEnd w:id="308"/>
      <w:r>
        <w:rPr>
          <w:rFonts w:hint="eastAsia" w:ascii="仿宋" w:hAnsi="仿宋" w:eastAsia="仿宋" w:cs="仿宋"/>
          <w:b w:val="0"/>
          <w:bCs w:val="0"/>
          <w:color w:val="auto"/>
          <w:sz w:val="24"/>
          <w:szCs w:val="24"/>
          <w:highlight w:val="none"/>
          <w:lang w:val="en-US" w:eastAsia="zh-CN"/>
        </w:rPr>
        <w:t>会计师、部门负责人）、一名项目经理（注册会计师）和两名高级助理（3年以上相关工作经验）项目负责人、主要经办工作人员未经甲方同意不得随意更换；</w:t>
      </w:r>
    </w:p>
    <w:p w14:paraId="438472C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七、双方的权利和义务（围绕采购需求和合同履行设置）</w:t>
      </w:r>
    </w:p>
    <w:p w14:paraId="37E985E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（一）甲方的权利和义务</w:t>
      </w:r>
    </w:p>
    <w:p w14:paraId="19FFDBB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1.甲方负责为乙方提供咨询服务过程中所需文件；</w:t>
      </w:r>
    </w:p>
    <w:p w14:paraId="6F126F7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2.甲方有权对合同规定范围内乙方提供的服务行为进行监督和检查，拥有监管权。有权核对乙方提供的服务质量。对甲方认为服务不合格的审计内容有权下达整改通知书，并要求乙方限期完成整改。</w:t>
      </w:r>
    </w:p>
    <w:p w14:paraId="3425729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3.负责检查监督乙方提供服务的执行情况。</w:t>
      </w:r>
    </w:p>
    <w:p w14:paraId="7FA00D1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4.根据本合同规定，按时向乙方支付应付服务费用。</w:t>
      </w:r>
    </w:p>
    <w:p w14:paraId="57CB14E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5.国家法律、法规所规定由甲方承担的其它责任。</w:t>
      </w:r>
    </w:p>
    <w:p w14:paraId="725A601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（二）乙方的权利和义务</w:t>
      </w:r>
    </w:p>
    <w:p w14:paraId="79CF936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1.乙方负责按照合同规定开展咨询服务工作；</w:t>
      </w:r>
    </w:p>
    <w:p w14:paraId="09C4DC3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2.乙方负责根据内部审计结果出具会计咨询服务报告或管理建议书等为一式叁份；</w:t>
      </w:r>
    </w:p>
    <w:p w14:paraId="2BC870D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3.乙方负责针对服务过程中发现的问题，提出整改建议；</w:t>
      </w:r>
    </w:p>
    <w:p w14:paraId="00A35C6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4.根据本合同的规定向甲方收取相关费用。</w:t>
      </w:r>
    </w:p>
    <w:p w14:paraId="010EE54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5.及时向甲方通告项目进度。</w:t>
      </w:r>
    </w:p>
    <w:p w14:paraId="424D331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6.接受项目行业管理部门及政府有关部门的指导，接受甲方的监督。</w:t>
      </w:r>
    </w:p>
    <w:p w14:paraId="7413F31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7.国家法律、法规所规定由乙方承担的其它责任。</w:t>
      </w:r>
    </w:p>
    <w:p w14:paraId="2DF8C13C">
      <w:pPr>
        <w:pageBreakBefore w:val="0"/>
        <w:widowControl w:val="0"/>
        <w:numPr>
          <w:ilvl w:val="0"/>
          <w:numId w:val="0"/>
        </w:numPr>
        <w:tabs>
          <w:tab w:val="left" w:pos="0"/>
        </w:tabs>
        <w:kinsoku/>
        <w:overflowPunct/>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八、验收、交付标准和方法</w:t>
      </w:r>
    </w:p>
    <w:p w14:paraId="7DF72C5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1.验收主体：甲方。</w:t>
      </w:r>
    </w:p>
    <w:p w14:paraId="71798DA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2.验收时间：乙方完成当批次服务后，通知甲方验收，甲方自收到验收申请后10个日历天内组织验收。</w:t>
      </w:r>
    </w:p>
    <w:p w14:paraId="57CA590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3.验收方式(方法)：单位内部核查验收。</w:t>
      </w:r>
    </w:p>
    <w:p w14:paraId="72B07FE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4.验收程序：按照甲方当次服务内容要求和商务要求进行验收。</w:t>
      </w:r>
    </w:p>
    <w:p w14:paraId="08F1469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5.验收内容：每一项技术和商务要求的履约情况。</w:t>
      </w:r>
    </w:p>
    <w:p w14:paraId="50F564D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验收标准：按磋商文件的质量要求和技术指标、乙方的响应文件及承诺、合同约定进行验收。其他未尽事宜应参照《财政部关于进一步加强政府采购需求和履约验收管理的指导意见》(财库〔2016〕205号)的要求进行验收。</w:t>
      </w:r>
    </w:p>
    <w:p w14:paraId="32D1763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7.交付标准和方法：乙方完成当批次的服务工作（递交咨询报告），且通过验收视为乙方完成当批次的履约。</w:t>
      </w:r>
    </w:p>
    <w:p w14:paraId="67BFBC4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九、知识产权</w:t>
      </w:r>
    </w:p>
    <w:p w14:paraId="019DAB8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4A441B8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2.履行本合同产生的知识产权均归甲方所有。</w:t>
      </w:r>
    </w:p>
    <w:p w14:paraId="5B137A2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十、合同的变更和终止</w:t>
      </w:r>
    </w:p>
    <w:p w14:paraId="0370E59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1.本合同履行中，甲方需追加与合同标的相同的服务的，在不改变合同其他条款的前提下，可以与乙方协商签订补充合同，但所有补充合同的采购金额不得超过原合同采购金额的百分之十。</w:t>
      </w:r>
    </w:p>
    <w:p w14:paraId="4F95EA5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2.合同继续履行将损害国家利益和社会公共利益的，双方当事人应当变更、中止或者终止合同。有过错的一方应当承担赔偿责任，双方都有过错的，各自承担相应的责任。</w:t>
      </w:r>
    </w:p>
    <w:p w14:paraId="435614A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除以上两条规定的情形外，本合同一经签订，甲乙双方不得擅自变更、中止或终止合同。</w:t>
      </w:r>
    </w:p>
    <w:p w14:paraId="0CBA3A3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十一、合同的分包和转让</w:t>
      </w:r>
    </w:p>
    <w:p w14:paraId="7625CCB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1.乙方不得部分或全部转让其应履行的合同义务；</w:t>
      </w:r>
    </w:p>
    <w:p w14:paraId="2EF7E2C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2.乙方不得分包。</w:t>
      </w:r>
    </w:p>
    <w:p w14:paraId="792CEB7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十二、解决争议的方法</w:t>
      </w:r>
    </w:p>
    <w:p w14:paraId="658AB46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1.履约期间,若双方发生争议，双方应通过友好协商解决，经协商不能达成协议时，应提交甲方所在地当地的人民法院诉讼。在诉讼期间，除正在进行诉讼的部分外，合同其他部分继续执行。</w:t>
      </w:r>
    </w:p>
    <w:p w14:paraId="559EA67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2.除判决另有规定外，一切涉诉合理费用均由违约方承担。</w:t>
      </w:r>
    </w:p>
    <w:p w14:paraId="035DD67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十三、违约责任</w:t>
      </w:r>
    </w:p>
    <w:p w14:paraId="240374A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（一）甲方违约责任</w:t>
      </w:r>
    </w:p>
    <w:p w14:paraId="5090AFF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故意逾期支付服务款的，除应及时付足服务款外，应向乙方偿付欠款总额万分之一/天的违约金，但逾期违约金不得超过欠款总额的百分之二十。逾期付款超过20日历天的，乙方有权终止合同；非甲方故意逾期付款的，甲方不承担任何逾期付款责任，乙方也不得终止合同。</w:t>
      </w:r>
    </w:p>
    <w:p w14:paraId="38CEEEE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（二）乙方违约责任</w:t>
      </w:r>
    </w:p>
    <w:p w14:paraId="2071A0C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交付的会计咨询报告不符合磋商文件和响应文件规定的，乙方应在5日历天内更换合格的咨询报告给甲方。若乙方未在5个日历天内更换合格咨询报告给甲方或更换后的咨询报告仍不符合磋商文件和响应文件规定的要求，视作乙方不能提供咨询服务而违约，乙方按本条本款下述第“2”项规定向甲方支付违约金。</w:t>
      </w:r>
    </w:p>
    <w:p w14:paraId="0546280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2.因乙方自身原因不能交付磋商文件和响应文件规定的咨询报告而违约的，本合同终止，乙方按当批次服务总金额的百分之二十向甲方支付违约金和赔偿因此给甲方造成的全部损失。</w:t>
      </w:r>
    </w:p>
    <w:p w14:paraId="6909972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逾期交付咨询报告而违约的，除应及时提交咨询报告外，还应向甲方偿付当批次服务费总金额的万分之三/天的违约金；逾期交审计报告超过10日历天，甲方有权终止合同并要求乙方按当批次服务费总金额的百分之二十向甲方支付违约金和赔偿因此给甲方造成的全部损失。</w:t>
      </w:r>
    </w:p>
    <w:p w14:paraId="214E32A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4.若乙方提供虚假、作废发票或违反国家法律、法规开具或提供发票的，乙方自行承担全部法律责任，同时乙方还应按本批次服务费总金额的百分之二十向甲方支付违约金。</w:t>
      </w:r>
    </w:p>
    <w:p w14:paraId="0EF919C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6.乙方支付的违约金不足以弥补甲方损失的，还应按甲方损失尚未弥补的部分,支付赔偿金给甲方。</w:t>
      </w:r>
    </w:p>
    <w:p w14:paraId="17AD3CB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十四、不可抗力事件处理</w:t>
      </w:r>
    </w:p>
    <w:p w14:paraId="0B43877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1、在合同有效期内，任何一方因不可抗力事件导致不能履行合同，则合同履行期可延长，其延长期与不可抗力影响期相同。</w:t>
      </w:r>
    </w:p>
    <w:p w14:paraId="5A8BD66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2、不可抗力事件发生后，应立即通知对方，并寄送有关权威机构出具的证明。</w:t>
      </w:r>
    </w:p>
    <w:p w14:paraId="0765C8F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3、不可抗力事件延续30天以上，双方应通过友好协商，确定是否继续履行合同。</w:t>
      </w:r>
    </w:p>
    <w:p w14:paraId="13A6653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十五、组成本合同的有关文件 </w:t>
      </w:r>
    </w:p>
    <w:p w14:paraId="3E9789D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下列关于成都市技师学院（成都工贸职业技术学院）2024-2026年财务管理服务采购项目采购项目(项目编号：XXXX)的采购文件、乙方的响应文件或与本次采购活动方式相适应的文件及有关附件是本合同不可分割的组成部分，与本合同具有同等法律效力，这些文件包括但不限于：</w:t>
      </w:r>
    </w:p>
    <w:p w14:paraId="05AD870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1.甲方的采购文件；</w:t>
      </w:r>
    </w:p>
    <w:p w14:paraId="62478D8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2.乙方的响应文件；</w:t>
      </w:r>
    </w:p>
    <w:p w14:paraId="4E84BC9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3.成交通知书；</w:t>
      </w:r>
    </w:p>
    <w:p w14:paraId="1E00408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十六、其他</w:t>
      </w:r>
    </w:p>
    <w:p w14:paraId="70EBEE8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1.乙方制定的实施方案、售后服务方案、XXX详见乙方响应文件。</w:t>
      </w:r>
    </w:p>
    <w:p w14:paraId="0A50038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2.本合同经双方法定代表人或授权委托代理人签字并加盖章后生效。</w:t>
      </w:r>
    </w:p>
    <w:p w14:paraId="250222E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3.如有未尽事宜，由双方依法订立补充合同。</w:t>
      </w:r>
    </w:p>
    <w:p w14:paraId="0020FC2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4.本合同一式6份，甲方3份，乙方3份，均具有同等法律效力。</w:t>
      </w:r>
    </w:p>
    <w:p w14:paraId="1A5F98F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5.如本合同与甲方的采购文件、乙方的响应文件不一致时，以甲方的采购文件、乙方的响应文件为准。</w:t>
      </w:r>
    </w:p>
    <w:p w14:paraId="2AD8990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6.本合同应按照中华人民共和国的现行法律进行解释。</w:t>
      </w:r>
    </w:p>
    <w:p w14:paraId="297DF3F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(以下无正文)</w:t>
      </w:r>
    </w:p>
    <w:p w14:paraId="2C7F1FC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甲方：  （盖章）   </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 xml:space="preserve">   乙方：   （盖章）</w:t>
      </w:r>
    </w:p>
    <w:p w14:paraId="5FADB35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法定代表人（授权代表）：   法定代表人（授权代表）：</w:t>
      </w:r>
    </w:p>
    <w:p w14:paraId="16EE6EC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                地    址：</w:t>
      </w:r>
    </w:p>
    <w:p w14:paraId="148D7EC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                开户银行：</w:t>
      </w:r>
    </w:p>
    <w:p w14:paraId="4428FC7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    号：                账    号：</w:t>
      </w:r>
    </w:p>
    <w:p w14:paraId="0E06A5B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    话：                电    话：</w:t>
      </w:r>
    </w:p>
    <w:p w14:paraId="21D126C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    真：                传    真：</w:t>
      </w:r>
    </w:p>
    <w:p w14:paraId="26897C1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    箱：                邮    箱：</w:t>
      </w:r>
    </w:p>
    <w:p w14:paraId="43F7B58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color w:val="auto"/>
          <w:sz w:val="24"/>
          <w:szCs w:val="24"/>
          <w:highlight w:val="none"/>
        </w:rPr>
        <w:sectPr>
          <w:footerReference r:id="rId13" w:type="default"/>
          <w:pgSz w:w="11906" w:h="16838"/>
          <w:pgMar w:top="1134" w:right="850" w:bottom="1134" w:left="1230" w:header="851" w:footer="992" w:gutter="0"/>
          <w:pgNumType w:fmt="decimal"/>
          <w:cols w:space="0" w:num="1"/>
          <w:rtlGutter w:val="0"/>
          <w:docGrid w:type="linesAndChars" w:linePitch="316" w:charSpace="739"/>
        </w:sectPr>
      </w:pPr>
      <w:r>
        <w:rPr>
          <w:rFonts w:hint="eastAsia" w:ascii="仿宋" w:hAnsi="仿宋" w:eastAsia="仿宋" w:cs="仿宋"/>
          <w:b w:val="0"/>
          <w:bCs w:val="0"/>
          <w:color w:val="auto"/>
          <w:sz w:val="24"/>
          <w:szCs w:val="24"/>
          <w:highlight w:val="none"/>
          <w:lang w:val="en-US" w:eastAsia="zh-CN"/>
        </w:rPr>
        <w:t>签约日期：XX年XX月XX日 签约日期：XX年XX月XX日</w:t>
      </w:r>
    </w:p>
    <w:p w14:paraId="17F903EB">
      <w:pPr>
        <w:rPr>
          <w:color w:val="auto"/>
          <w:highlight w:val="none"/>
        </w:rPr>
      </w:pPr>
    </w:p>
    <w:sectPr>
      <w:pgSz w:w="11906" w:h="16838"/>
      <w:pgMar w:top="1134" w:right="850" w:bottom="1134" w:left="1230" w:header="851" w:footer="992" w:gutter="0"/>
      <w:pgNumType w:fmt="decimal"/>
      <w:cols w:space="0" w:num="1"/>
      <w:rtlGutter w:val="0"/>
      <w:docGrid w:type="linesAndChars" w:linePitch="316" w:charSpace="7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5B74B-4E37-40B5-89F8-AD4BD872B4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1637C89-FB09-4317-84AE-CD70B424A9C0}"/>
  </w:font>
  <w:font w:name="方正小标宋简体">
    <w:panose1 w:val="02000000000000000000"/>
    <w:charset w:val="86"/>
    <w:family w:val="auto"/>
    <w:pitch w:val="default"/>
    <w:sig w:usb0="00000001" w:usb1="08000000" w:usb2="00000000" w:usb3="00000000" w:csb0="00040000" w:csb1="00000000"/>
    <w:embedRegular r:id="rId3" w:fontKey="{45B6C37D-43C5-41BF-B77D-2947209B3A1F}"/>
  </w:font>
  <w:font w:name="方正仿宋_GBK">
    <w:altName w:val="微软雅黑"/>
    <w:panose1 w:val="03000509000000000000"/>
    <w:charset w:val="86"/>
    <w:family w:val="script"/>
    <w:pitch w:val="default"/>
    <w:sig w:usb0="00000000" w:usb1="00000000" w:usb2="00000000" w:usb3="00000000" w:csb0="00040000" w:csb1="00000000"/>
    <w:embedRegular r:id="rId4" w:fontKey="{45D0C390-3F69-4DF6-9087-55D6417D157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A02DBCBE-576A-4563-B20D-CDE646DED7D0}"/>
  </w:font>
  <w:font w:name="方正仿宋_GB2312">
    <w:altName w:val="仿宋"/>
    <w:panose1 w:val="02000000000000000000"/>
    <w:charset w:val="86"/>
    <w:family w:val="auto"/>
    <w:pitch w:val="default"/>
    <w:sig w:usb0="00000000" w:usb1="00000000" w:usb2="00000012" w:usb3="00000000" w:csb0="00040001" w:csb1="00000000"/>
    <w:embedRegular r:id="rId6" w:fontKey="{4D279C09-E6B6-4947-B857-A7FD3064C774}"/>
  </w:font>
  <w:font w:name="仿宋_GB2312">
    <w:panose1 w:val="02010609030101010101"/>
    <w:charset w:val="86"/>
    <w:family w:val="modern"/>
    <w:pitch w:val="default"/>
    <w:sig w:usb0="00000001" w:usb1="080E0000" w:usb2="00000000" w:usb3="00000000" w:csb0="00040000" w:csb1="00000000"/>
    <w:embedRegular r:id="rId7" w:fontKey="{4023C253-8586-4E75-990A-308A64AD8152}"/>
  </w:font>
  <w:font w:name="方正仿宋">
    <w:altName w:val="仿宋"/>
    <w:panose1 w:val="03000509000000000000"/>
    <w:charset w:val="86"/>
    <w:family w:val="script"/>
    <w:pitch w:val="default"/>
    <w:sig w:usb0="00000000" w:usb1="00000000" w:usb2="00000000" w:usb3="00000000" w:csb0="00040000" w:csb1="00000000"/>
    <w:embedRegular r:id="rId8" w:fontKey="{92B5A8BB-0ADB-4BB9-8451-64D0FCE5CE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06C7">
    <w:pPr>
      <w:pStyle w:val="13"/>
      <w:jc w:val="center"/>
    </w:pPr>
  </w:p>
  <w:p w14:paraId="7F5B73C7">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583E">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5CA97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35CA97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649C">
    <w:pPr>
      <w:pStyle w:val="13"/>
      <w:jc w:val="center"/>
    </w:pPr>
  </w:p>
  <w:p w14:paraId="2BA8336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87CB">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9C79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42C9C79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418D">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790C3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5790C3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5A58582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792E">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1C74B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221C74B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669E">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5C56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655C56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76A12FE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3C60">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3395B">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14:paraId="42F3395B">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152">
    <w:pPr>
      <w:pStyle w:val="13"/>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49717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14:paraId="3749717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2FAEC11C">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9478">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AEC5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fill on="f" focussize="0,0"/>
              <v:stroke on="f" weight="1.25pt"/>
              <v:imagedata o:title=""/>
              <o:lock v:ext="edit" aspectratio="f"/>
              <v:textbox inset="0mm,0mm,0mm,0mm" style="mso-fit-shape-to-text:t;">
                <w:txbxContent>
                  <w:p w14:paraId="00AEC5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B10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E461A"/>
    <w:multiLevelType w:val="singleLevel"/>
    <w:tmpl w:val="907E461A"/>
    <w:lvl w:ilvl="0" w:tentative="0">
      <w:start w:val="1"/>
      <w:numFmt w:val="chineseCounting"/>
      <w:suff w:val="nothing"/>
      <w:lvlText w:val="%1、"/>
      <w:lvlJc w:val="left"/>
      <w:rPr>
        <w:rFonts w:hint="eastAsia"/>
      </w:rPr>
    </w:lvl>
  </w:abstractNum>
  <w:abstractNum w:abstractNumId="1">
    <w:nsid w:val="D075F92C"/>
    <w:multiLevelType w:val="singleLevel"/>
    <w:tmpl w:val="D075F92C"/>
    <w:lvl w:ilvl="0" w:tentative="0">
      <w:start w:val="1"/>
      <w:numFmt w:val="chineseCounting"/>
      <w:suff w:val="nothing"/>
      <w:lvlText w:val="（%1）"/>
      <w:lvlJc w:val="left"/>
      <w:pPr>
        <w:ind w:left="0" w:firstLine="420"/>
      </w:pPr>
      <w:rPr>
        <w:rFonts w:hint="eastAsia"/>
      </w:rPr>
    </w:lvl>
  </w:abstractNum>
  <w:abstractNum w:abstractNumId="2">
    <w:nsid w:val="DA4D6CEE"/>
    <w:multiLevelType w:val="singleLevel"/>
    <w:tmpl w:val="DA4D6CEE"/>
    <w:lvl w:ilvl="0" w:tentative="0">
      <w:start w:val="1"/>
      <w:numFmt w:val="chineseCounting"/>
      <w:suff w:val="nothing"/>
      <w:lvlText w:val="%1、"/>
      <w:lvlJc w:val="left"/>
      <w:rPr>
        <w:rFonts w:hint="eastAsia"/>
      </w:rPr>
    </w:lvl>
  </w:abstractNum>
  <w:abstractNum w:abstractNumId="3">
    <w:nsid w:val="E6F374FE"/>
    <w:multiLevelType w:val="singleLevel"/>
    <w:tmpl w:val="E6F374FE"/>
    <w:lvl w:ilvl="0" w:tentative="0">
      <w:start w:val="3"/>
      <w:numFmt w:val="chineseCounting"/>
      <w:suff w:val="nothing"/>
      <w:lvlText w:val="%1、"/>
      <w:lvlJc w:val="left"/>
      <w:rPr>
        <w:rFonts w:hint="eastAsia"/>
      </w:rPr>
    </w:lvl>
  </w:abstractNum>
  <w:abstractNum w:abstractNumId="4">
    <w:nsid w:val="EE85387B"/>
    <w:multiLevelType w:val="singleLevel"/>
    <w:tmpl w:val="EE85387B"/>
    <w:lvl w:ilvl="0" w:tentative="0">
      <w:start w:val="1"/>
      <w:numFmt w:val="chineseCounting"/>
      <w:suff w:val="nothing"/>
      <w:lvlText w:val="%1、"/>
      <w:lvlJc w:val="left"/>
      <w:rPr>
        <w:rFonts w:hint="eastAsia"/>
      </w:rPr>
    </w:lvl>
  </w:abstractNum>
  <w:abstractNum w:abstractNumId="5">
    <w:nsid w:val="00000021"/>
    <w:multiLevelType w:val="multilevel"/>
    <w:tmpl w:val="00000021"/>
    <w:lvl w:ilvl="0" w:tentative="0">
      <w:start w:val="1"/>
      <w:numFmt w:val="chineseCountingThousand"/>
      <w:lvlText w:val="(%1)"/>
      <w:lvlJc w:val="left"/>
      <w:pPr>
        <w:ind w:left="980" w:hanging="420"/>
      </w:pPr>
    </w:lvl>
    <w:lvl w:ilvl="1" w:tentative="0">
      <w:start w:val="1"/>
      <w:numFmt w:val="chineseCountingThousand"/>
      <w:lvlText w:val="(%2)"/>
      <w:lvlJc w:val="left"/>
      <w:pPr>
        <w:ind w:left="1400"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00000024"/>
    <w:multiLevelType w:val="multilevel"/>
    <w:tmpl w:val="00000024"/>
    <w:lvl w:ilvl="0" w:tentative="0">
      <w:start w:val="1"/>
      <w:numFmt w:val="decimal"/>
      <w:lvlText w:val="%1."/>
      <w:lvlJc w:val="left"/>
      <w:pPr>
        <w:ind w:left="958" w:hanging="420"/>
      </w:pPr>
      <w:rPr>
        <w:rFonts w:hint="eastAsia"/>
      </w:rPr>
    </w:lvl>
    <w:lvl w:ilvl="1" w:tentative="0">
      <w:start w:val="1"/>
      <w:numFmt w:val="japaneseCounting"/>
      <w:lvlText w:val="（%2）"/>
      <w:lvlJc w:val="left"/>
      <w:pPr>
        <w:ind w:left="1271" w:hanging="420"/>
      </w:pPr>
      <w:rPr>
        <w:rFonts w:ascii="宋体" w:hAnsi="宋体" w:eastAsia="宋体" w:cs="Times New Roman"/>
      </w:r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0000003E"/>
    <w:multiLevelType w:val="multilevel"/>
    <w:tmpl w:val="0000003E"/>
    <w:lvl w:ilvl="0" w:tentative="0">
      <w:start w:val="1"/>
      <w:numFmt w:val="chineseCountingThousand"/>
      <w:suff w:val="nothing"/>
      <w:lvlText w:val="%1、"/>
      <w:lvlJc w:val="left"/>
      <w:pPr>
        <w:ind w:left="1554" w:hanging="420"/>
      </w:pPr>
      <w:rPr>
        <w:rFonts w:hint="eastAsia"/>
        <w:b/>
        <w:lang w:val="en-US"/>
      </w:rPr>
    </w:lvl>
    <w:lvl w:ilvl="1" w:tentative="0">
      <w:start w:val="1"/>
      <w:numFmt w:val="decimal"/>
      <w:lvlText w:val="%2、"/>
      <w:lvlJc w:val="left"/>
      <w:pPr>
        <w:ind w:left="1693" w:hanging="1125"/>
      </w:pPr>
      <w:rPr>
        <w:rFonts w:hint="default"/>
      </w:rPr>
    </w:lvl>
    <w:lvl w:ilvl="2" w:tentative="0">
      <w:start w:val="1"/>
      <w:numFmt w:val="lowerRoman"/>
      <w:lvlText w:val="%3."/>
      <w:lvlJc w:val="right"/>
      <w:pPr>
        <w:ind w:left="1971" w:hanging="420"/>
      </w:pPr>
    </w:lvl>
    <w:lvl w:ilvl="3" w:tentative="0">
      <w:start w:val="1"/>
      <w:numFmt w:val="decimal"/>
      <w:lvlText w:val="%4."/>
      <w:lvlJc w:val="left"/>
      <w:pPr>
        <w:ind w:left="2391" w:hanging="420"/>
      </w:pPr>
    </w:lvl>
    <w:lvl w:ilvl="4" w:tentative="0">
      <w:start w:val="1"/>
      <w:numFmt w:val="lowerLetter"/>
      <w:lvlText w:val="%5)"/>
      <w:lvlJc w:val="left"/>
      <w:pPr>
        <w:ind w:left="2811" w:hanging="420"/>
      </w:pPr>
    </w:lvl>
    <w:lvl w:ilvl="5" w:tentative="0">
      <w:start w:val="1"/>
      <w:numFmt w:val="lowerRoman"/>
      <w:lvlText w:val="%6."/>
      <w:lvlJc w:val="right"/>
      <w:pPr>
        <w:ind w:left="3231" w:hanging="420"/>
      </w:pPr>
    </w:lvl>
    <w:lvl w:ilvl="6" w:tentative="0">
      <w:start w:val="1"/>
      <w:numFmt w:val="decimal"/>
      <w:lvlText w:val="%7."/>
      <w:lvlJc w:val="left"/>
      <w:pPr>
        <w:ind w:left="3651" w:hanging="420"/>
      </w:pPr>
    </w:lvl>
    <w:lvl w:ilvl="7" w:tentative="0">
      <w:start w:val="1"/>
      <w:numFmt w:val="lowerLetter"/>
      <w:lvlText w:val="%8)"/>
      <w:lvlJc w:val="left"/>
      <w:pPr>
        <w:ind w:left="4071" w:hanging="420"/>
      </w:pPr>
    </w:lvl>
    <w:lvl w:ilvl="8" w:tentative="0">
      <w:start w:val="1"/>
      <w:numFmt w:val="lowerRoman"/>
      <w:lvlText w:val="%9."/>
      <w:lvlJc w:val="right"/>
      <w:pPr>
        <w:ind w:left="4491" w:hanging="420"/>
      </w:pPr>
    </w:lvl>
  </w:abstractNum>
  <w:abstractNum w:abstractNumId="8">
    <w:nsid w:val="00222238"/>
    <w:multiLevelType w:val="singleLevel"/>
    <w:tmpl w:val="00222238"/>
    <w:lvl w:ilvl="0" w:tentative="0">
      <w:start w:val="2"/>
      <w:numFmt w:val="decimal"/>
      <w:lvlText w:val="%1."/>
      <w:lvlJc w:val="left"/>
      <w:pPr>
        <w:tabs>
          <w:tab w:val="left" w:pos="312"/>
        </w:tabs>
      </w:pPr>
    </w:lvl>
  </w:abstractNum>
  <w:abstractNum w:abstractNumId="9">
    <w:nsid w:val="07DA45FC"/>
    <w:multiLevelType w:val="singleLevel"/>
    <w:tmpl w:val="07DA45FC"/>
    <w:lvl w:ilvl="0" w:tentative="0">
      <w:start w:val="1"/>
      <w:numFmt w:val="chineseCounting"/>
      <w:suff w:val="nothing"/>
      <w:lvlText w:val="%1、"/>
      <w:lvlJc w:val="left"/>
      <w:rPr>
        <w:rFonts w:hint="eastAsia"/>
      </w:rPr>
    </w:lvl>
  </w:abstractNum>
  <w:abstractNum w:abstractNumId="10">
    <w:nsid w:val="43820B06"/>
    <w:multiLevelType w:val="multilevel"/>
    <w:tmpl w:val="43820B06"/>
    <w:lvl w:ilvl="0" w:tentative="0">
      <w:start w:val="1"/>
      <w:numFmt w:val="decimal"/>
      <w:pStyle w:val="2"/>
      <w:lvlText w:val="第%1章"/>
      <w:lvlJc w:val="left"/>
      <w:pPr>
        <w:ind w:left="3402" w:hanging="425"/>
      </w:pPr>
      <w:rPr>
        <w:sz w:val="28"/>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4"/>
        <w:szCs w:val="28"/>
      </w:rPr>
    </w:lvl>
    <w:lvl w:ilvl="2" w:tentative="0">
      <w:start w:val="1"/>
      <w:numFmt w:val="decimal"/>
      <w:pStyle w:val="4"/>
      <w:suff w:val="space"/>
      <w:lvlText w:val="%1.%2.%3"/>
      <w:lvlJc w:val="left"/>
      <w:pPr>
        <w:ind w:left="567" w:hanging="567"/>
      </w:pPr>
      <w:rPr>
        <w:rFonts w:hint="default" w:ascii="Times New Roman" w:hAnsi="Times New Roman" w:eastAsia="宋体" w:cs="Times New Roman"/>
        <w:b/>
        <w:i w:val="0"/>
        <w:sz w:val="24"/>
      </w:rPr>
    </w:lvl>
    <w:lvl w:ilvl="3" w:tentative="0">
      <w:start w:val="1"/>
      <w:numFmt w:val="decimal"/>
      <w:pStyle w:val="5"/>
      <w:suff w:val="nothing"/>
      <w:lvlText w:val="%1.%2.%3.%4"/>
      <w:lvlJc w:val="left"/>
      <w:pPr>
        <w:ind w:left="1134" w:hanging="708"/>
      </w:pPr>
      <w:rPr>
        <w:rFonts w:hint="default" w:ascii="Times New Roman" w:hAnsi="Times New Roman" w:eastAsia="宋体" w:cs="Times New Roman"/>
        <w:b/>
        <w:i w:val="0"/>
        <w:sz w:val="24"/>
      </w:rPr>
    </w:lvl>
    <w:lvl w:ilvl="4" w:tentative="0">
      <w:start w:val="1"/>
      <w:numFmt w:val="decimal"/>
      <w:lvlText w:val="6.2.1.2.%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1">
    <w:nsid w:val="65A8BC17"/>
    <w:multiLevelType w:val="singleLevel"/>
    <w:tmpl w:val="65A8BC17"/>
    <w:lvl w:ilvl="0" w:tentative="0">
      <w:start w:val="1"/>
      <w:numFmt w:val="chineseCounting"/>
      <w:suff w:val="nothing"/>
      <w:lvlText w:val="（%1）"/>
      <w:lvlJc w:val="left"/>
      <w:pPr>
        <w:ind w:left="0" w:firstLine="420"/>
      </w:pPr>
      <w:rPr>
        <w:rFonts w:hint="eastAsia"/>
      </w:rPr>
    </w:lvl>
  </w:abstractNum>
  <w:abstractNum w:abstractNumId="12">
    <w:nsid w:val="7C338FF0"/>
    <w:multiLevelType w:val="singleLevel"/>
    <w:tmpl w:val="7C338FF0"/>
    <w:lvl w:ilvl="0" w:tentative="0">
      <w:start w:val="4"/>
      <w:numFmt w:val="chineseCounting"/>
      <w:suff w:val="space"/>
      <w:lvlText w:val="第%1章"/>
      <w:lvlJc w:val="left"/>
      <w:rPr>
        <w:rFonts w:hint="eastAsia"/>
      </w:rPr>
    </w:lvl>
  </w:abstractNum>
  <w:num w:numId="1">
    <w:abstractNumId w:val="10"/>
  </w:num>
  <w:num w:numId="2">
    <w:abstractNumId w:val="7"/>
  </w:num>
  <w:num w:numId="3">
    <w:abstractNumId w:val="3"/>
  </w:num>
  <w:num w:numId="4">
    <w:abstractNumId w:val="9"/>
  </w:num>
  <w:num w:numId="5">
    <w:abstractNumId w:val="5"/>
  </w:num>
  <w:num w:numId="6">
    <w:abstractNumId w:val="2"/>
  </w:num>
  <w:num w:numId="7">
    <w:abstractNumId w:val="6"/>
  </w:num>
  <w:num w:numId="8">
    <w:abstractNumId w:val="11"/>
  </w:num>
  <w:num w:numId="9">
    <w:abstractNumId w:val="1"/>
  </w:num>
  <w:num w:numId="10">
    <w:abstractNumId w:val="4"/>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HorizontalSpacing w:val="107"/>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ZlMTgyNzYxYmM5YzFhMmQ5ZGNmZTlkYWFlMDUifQ=="/>
  </w:docVars>
  <w:rsids>
    <w:rsidRoot w:val="7CBC54E9"/>
    <w:rsid w:val="0033066C"/>
    <w:rsid w:val="00413DEC"/>
    <w:rsid w:val="006E6810"/>
    <w:rsid w:val="00773916"/>
    <w:rsid w:val="00844285"/>
    <w:rsid w:val="009510D6"/>
    <w:rsid w:val="00B85159"/>
    <w:rsid w:val="00C25D41"/>
    <w:rsid w:val="00E92734"/>
    <w:rsid w:val="01353CCC"/>
    <w:rsid w:val="014D1D6F"/>
    <w:rsid w:val="01527EDF"/>
    <w:rsid w:val="01A7022B"/>
    <w:rsid w:val="01B97F5E"/>
    <w:rsid w:val="02217FDE"/>
    <w:rsid w:val="0241709C"/>
    <w:rsid w:val="02437453"/>
    <w:rsid w:val="029F53A6"/>
    <w:rsid w:val="02A824AD"/>
    <w:rsid w:val="02E17E8A"/>
    <w:rsid w:val="031947FB"/>
    <w:rsid w:val="037604AF"/>
    <w:rsid w:val="03A56DDA"/>
    <w:rsid w:val="03C67461"/>
    <w:rsid w:val="040C6BF4"/>
    <w:rsid w:val="042943D6"/>
    <w:rsid w:val="045F4DED"/>
    <w:rsid w:val="048E32A0"/>
    <w:rsid w:val="04C958A0"/>
    <w:rsid w:val="04CD61FB"/>
    <w:rsid w:val="04F03C97"/>
    <w:rsid w:val="054B330C"/>
    <w:rsid w:val="05920344"/>
    <w:rsid w:val="05B72A07"/>
    <w:rsid w:val="05D610DF"/>
    <w:rsid w:val="0621224B"/>
    <w:rsid w:val="062D288E"/>
    <w:rsid w:val="064271AF"/>
    <w:rsid w:val="067739AD"/>
    <w:rsid w:val="07302A71"/>
    <w:rsid w:val="0736502E"/>
    <w:rsid w:val="0743256C"/>
    <w:rsid w:val="074327A4"/>
    <w:rsid w:val="07492616"/>
    <w:rsid w:val="078947FF"/>
    <w:rsid w:val="07B60970"/>
    <w:rsid w:val="07CF4038"/>
    <w:rsid w:val="07E01DA1"/>
    <w:rsid w:val="07E65FDD"/>
    <w:rsid w:val="07EC4BEA"/>
    <w:rsid w:val="080D690E"/>
    <w:rsid w:val="085A0A0A"/>
    <w:rsid w:val="086878FC"/>
    <w:rsid w:val="087921F6"/>
    <w:rsid w:val="087D3BA5"/>
    <w:rsid w:val="088C6F74"/>
    <w:rsid w:val="088E7A4F"/>
    <w:rsid w:val="08AE6343"/>
    <w:rsid w:val="08CB27D6"/>
    <w:rsid w:val="08E104C7"/>
    <w:rsid w:val="08E65D86"/>
    <w:rsid w:val="08EB6C4F"/>
    <w:rsid w:val="09132327"/>
    <w:rsid w:val="092263E9"/>
    <w:rsid w:val="09532A47"/>
    <w:rsid w:val="097529BD"/>
    <w:rsid w:val="099E6ED8"/>
    <w:rsid w:val="09D56B00"/>
    <w:rsid w:val="09DF2FD2"/>
    <w:rsid w:val="09F47D86"/>
    <w:rsid w:val="0A053D41"/>
    <w:rsid w:val="0A19685A"/>
    <w:rsid w:val="0A357281"/>
    <w:rsid w:val="0A621193"/>
    <w:rsid w:val="0ACB7B23"/>
    <w:rsid w:val="0B090593"/>
    <w:rsid w:val="0B41524D"/>
    <w:rsid w:val="0BA73E7A"/>
    <w:rsid w:val="0BAB613E"/>
    <w:rsid w:val="0BC761BE"/>
    <w:rsid w:val="0BE1154E"/>
    <w:rsid w:val="0BEF0777"/>
    <w:rsid w:val="0C1466D9"/>
    <w:rsid w:val="0C152FCB"/>
    <w:rsid w:val="0C2301BB"/>
    <w:rsid w:val="0C236700"/>
    <w:rsid w:val="0C361799"/>
    <w:rsid w:val="0C4957DF"/>
    <w:rsid w:val="0C6C2D89"/>
    <w:rsid w:val="0C8510A9"/>
    <w:rsid w:val="0C886EAB"/>
    <w:rsid w:val="0CC53C5B"/>
    <w:rsid w:val="0CFD51A3"/>
    <w:rsid w:val="0D0F3330"/>
    <w:rsid w:val="0D4A7900"/>
    <w:rsid w:val="0D5E647A"/>
    <w:rsid w:val="0D6A1BAC"/>
    <w:rsid w:val="0D6B47AF"/>
    <w:rsid w:val="0E032C8D"/>
    <w:rsid w:val="0E6C66F4"/>
    <w:rsid w:val="0E7476E7"/>
    <w:rsid w:val="0E760682"/>
    <w:rsid w:val="0E7A6EDF"/>
    <w:rsid w:val="0E847F24"/>
    <w:rsid w:val="0E9B15E6"/>
    <w:rsid w:val="0EB83A78"/>
    <w:rsid w:val="0EBB2104"/>
    <w:rsid w:val="0ECC4670"/>
    <w:rsid w:val="0ECF0A84"/>
    <w:rsid w:val="0ECF491D"/>
    <w:rsid w:val="0EDE4C79"/>
    <w:rsid w:val="0F2162C2"/>
    <w:rsid w:val="0F8D5447"/>
    <w:rsid w:val="0FB26021"/>
    <w:rsid w:val="0FC41FA8"/>
    <w:rsid w:val="103F0670"/>
    <w:rsid w:val="110805BA"/>
    <w:rsid w:val="11203046"/>
    <w:rsid w:val="114355C6"/>
    <w:rsid w:val="117D71EC"/>
    <w:rsid w:val="1199153C"/>
    <w:rsid w:val="11CE3327"/>
    <w:rsid w:val="11D11490"/>
    <w:rsid w:val="11D54941"/>
    <w:rsid w:val="12092702"/>
    <w:rsid w:val="12190657"/>
    <w:rsid w:val="12283EB3"/>
    <w:rsid w:val="127D0D96"/>
    <w:rsid w:val="128B4798"/>
    <w:rsid w:val="12DE15D3"/>
    <w:rsid w:val="12E26C8F"/>
    <w:rsid w:val="13337B71"/>
    <w:rsid w:val="133C5BC9"/>
    <w:rsid w:val="138008DC"/>
    <w:rsid w:val="13D50C28"/>
    <w:rsid w:val="1405418B"/>
    <w:rsid w:val="1410303C"/>
    <w:rsid w:val="14574DCE"/>
    <w:rsid w:val="146573FC"/>
    <w:rsid w:val="14667AD2"/>
    <w:rsid w:val="147A532B"/>
    <w:rsid w:val="14A934DB"/>
    <w:rsid w:val="14B67A8F"/>
    <w:rsid w:val="14E66E5E"/>
    <w:rsid w:val="14E82BDD"/>
    <w:rsid w:val="14F56B39"/>
    <w:rsid w:val="14F96B98"/>
    <w:rsid w:val="154047C7"/>
    <w:rsid w:val="15431BC1"/>
    <w:rsid w:val="156840F3"/>
    <w:rsid w:val="157C272D"/>
    <w:rsid w:val="15853742"/>
    <w:rsid w:val="15D4110E"/>
    <w:rsid w:val="15E77085"/>
    <w:rsid w:val="15F61BC3"/>
    <w:rsid w:val="166C1D34"/>
    <w:rsid w:val="167417E7"/>
    <w:rsid w:val="16A06C07"/>
    <w:rsid w:val="16A90A71"/>
    <w:rsid w:val="16F05D79"/>
    <w:rsid w:val="172A128B"/>
    <w:rsid w:val="173E4D36"/>
    <w:rsid w:val="1777331F"/>
    <w:rsid w:val="182A0E16"/>
    <w:rsid w:val="18351C95"/>
    <w:rsid w:val="187D2A70"/>
    <w:rsid w:val="192A5572"/>
    <w:rsid w:val="1941466A"/>
    <w:rsid w:val="19546F88"/>
    <w:rsid w:val="19622F5E"/>
    <w:rsid w:val="19662322"/>
    <w:rsid w:val="196C39DA"/>
    <w:rsid w:val="197A1A33"/>
    <w:rsid w:val="19801636"/>
    <w:rsid w:val="198A6011"/>
    <w:rsid w:val="1994103C"/>
    <w:rsid w:val="19B412DF"/>
    <w:rsid w:val="19E43B23"/>
    <w:rsid w:val="1A1F4144"/>
    <w:rsid w:val="1A2B4452"/>
    <w:rsid w:val="1A6C4775"/>
    <w:rsid w:val="1A7E796A"/>
    <w:rsid w:val="1A89276C"/>
    <w:rsid w:val="1A953F46"/>
    <w:rsid w:val="1AB709EE"/>
    <w:rsid w:val="1AC6293B"/>
    <w:rsid w:val="1ACA0671"/>
    <w:rsid w:val="1B0D6F4C"/>
    <w:rsid w:val="1B4366BC"/>
    <w:rsid w:val="1B7C6882"/>
    <w:rsid w:val="1B816C47"/>
    <w:rsid w:val="1BA6471E"/>
    <w:rsid w:val="1BD8669E"/>
    <w:rsid w:val="1BD9327F"/>
    <w:rsid w:val="1BEE03A7"/>
    <w:rsid w:val="1BF260EF"/>
    <w:rsid w:val="1BFB2DBE"/>
    <w:rsid w:val="1BFE2CE6"/>
    <w:rsid w:val="1C220782"/>
    <w:rsid w:val="1C962F1E"/>
    <w:rsid w:val="1C9B22E3"/>
    <w:rsid w:val="1CCE6062"/>
    <w:rsid w:val="1CD6638A"/>
    <w:rsid w:val="1CE93D75"/>
    <w:rsid w:val="1CE95744"/>
    <w:rsid w:val="1CFD4D4B"/>
    <w:rsid w:val="1D0332A2"/>
    <w:rsid w:val="1D0D2C58"/>
    <w:rsid w:val="1D2148A0"/>
    <w:rsid w:val="1D721F60"/>
    <w:rsid w:val="1DC51D0D"/>
    <w:rsid w:val="1DD106B2"/>
    <w:rsid w:val="1E326C77"/>
    <w:rsid w:val="1E381C89"/>
    <w:rsid w:val="1E5E7A6C"/>
    <w:rsid w:val="1E990AA4"/>
    <w:rsid w:val="1EC21DF5"/>
    <w:rsid w:val="1ECE2873"/>
    <w:rsid w:val="1EF1268E"/>
    <w:rsid w:val="1EF74148"/>
    <w:rsid w:val="1F157C74"/>
    <w:rsid w:val="1F1F369F"/>
    <w:rsid w:val="1F461248"/>
    <w:rsid w:val="1F571F34"/>
    <w:rsid w:val="1F5E0D21"/>
    <w:rsid w:val="1F970A05"/>
    <w:rsid w:val="1F996859"/>
    <w:rsid w:val="1FD224BF"/>
    <w:rsid w:val="204119AA"/>
    <w:rsid w:val="204A02A8"/>
    <w:rsid w:val="207D067D"/>
    <w:rsid w:val="2080016D"/>
    <w:rsid w:val="210668C5"/>
    <w:rsid w:val="21122A7A"/>
    <w:rsid w:val="21165646"/>
    <w:rsid w:val="21237FC3"/>
    <w:rsid w:val="212D5DD3"/>
    <w:rsid w:val="213845A4"/>
    <w:rsid w:val="2159790D"/>
    <w:rsid w:val="21887344"/>
    <w:rsid w:val="219F0AC7"/>
    <w:rsid w:val="21BB6D03"/>
    <w:rsid w:val="21DC70FA"/>
    <w:rsid w:val="220B1CB9"/>
    <w:rsid w:val="22146DBF"/>
    <w:rsid w:val="22692334"/>
    <w:rsid w:val="226A4C31"/>
    <w:rsid w:val="22835CF3"/>
    <w:rsid w:val="22B6374F"/>
    <w:rsid w:val="22C87887"/>
    <w:rsid w:val="22DA188C"/>
    <w:rsid w:val="231828DF"/>
    <w:rsid w:val="235751C1"/>
    <w:rsid w:val="237B06D4"/>
    <w:rsid w:val="23A97330"/>
    <w:rsid w:val="23B22167"/>
    <w:rsid w:val="23B53ECF"/>
    <w:rsid w:val="23B72330"/>
    <w:rsid w:val="23D9206E"/>
    <w:rsid w:val="23FB7BB4"/>
    <w:rsid w:val="24174945"/>
    <w:rsid w:val="24476861"/>
    <w:rsid w:val="247F22D8"/>
    <w:rsid w:val="24853A70"/>
    <w:rsid w:val="2487097B"/>
    <w:rsid w:val="249A494F"/>
    <w:rsid w:val="24BC5B56"/>
    <w:rsid w:val="24BE4D5C"/>
    <w:rsid w:val="24DE624F"/>
    <w:rsid w:val="2507579C"/>
    <w:rsid w:val="256A441E"/>
    <w:rsid w:val="256D1BA5"/>
    <w:rsid w:val="25A86755"/>
    <w:rsid w:val="25B82157"/>
    <w:rsid w:val="26120B4B"/>
    <w:rsid w:val="26127ABA"/>
    <w:rsid w:val="26415CA9"/>
    <w:rsid w:val="264A4B38"/>
    <w:rsid w:val="267A70CD"/>
    <w:rsid w:val="269C55D5"/>
    <w:rsid w:val="26B61EA8"/>
    <w:rsid w:val="26DD1EF4"/>
    <w:rsid w:val="270567CC"/>
    <w:rsid w:val="270767B7"/>
    <w:rsid w:val="27363334"/>
    <w:rsid w:val="275B723E"/>
    <w:rsid w:val="276D0E05"/>
    <w:rsid w:val="27A209C9"/>
    <w:rsid w:val="27C41BFF"/>
    <w:rsid w:val="27C7585F"/>
    <w:rsid w:val="27CB6172"/>
    <w:rsid w:val="281012A5"/>
    <w:rsid w:val="286A1105"/>
    <w:rsid w:val="2895009C"/>
    <w:rsid w:val="28AA222B"/>
    <w:rsid w:val="28DB0637"/>
    <w:rsid w:val="294206B6"/>
    <w:rsid w:val="295D2107"/>
    <w:rsid w:val="29974847"/>
    <w:rsid w:val="29FD212B"/>
    <w:rsid w:val="2A1D6A2D"/>
    <w:rsid w:val="2A25002F"/>
    <w:rsid w:val="2A5C08E2"/>
    <w:rsid w:val="2A8440EF"/>
    <w:rsid w:val="2AC5334C"/>
    <w:rsid w:val="2AC627B8"/>
    <w:rsid w:val="2ADF3CE2"/>
    <w:rsid w:val="2AF87F55"/>
    <w:rsid w:val="2B4A5600"/>
    <w:rsid w:val="2B6D4E00"/>
    <w:rsid w:val="2B875EB4"/>
    <w:rsid w:val="2BB46F1D"/>
    <w:rsid w:val="2BBC635F"/>
    <w:rsid w:val="2BF37A45"/>
    <w:rsid w:val="2BFD0809"/>
    <w:rsid w:val="2C0B0EF0"/>
    <w:rsid w:val="2C154FFB"/>
    <w:rsid w:val="2C363130"/>
    <w:rsid w:val="2C491D5B"/>
    <w:rsid w:val="2C4B2224"/>
    <w:rsid w:val="2D09004F"/>
    <w:rsid w:val="2D7A573D"/>
    <w:rsid w:val="2DC9730E"/>
    <w:rsid w:val="2DD41AF8"/>
    <w:rsid w:val="2DF14458"/>
    <w:rsid w:val="2E14685A"/>
    <w:rsid w:val="2E29665D"/>
    <w:rsid w:val="2E6B4433"/>
    <w:rsid w:val="2EB15996"/>
    <w:rsid w:val="2F47051A"/>
    <w:rsid w:val="2F5F0836"/>
    <w:rsid w:val="2F630888"/>
    <w:rsid w:val="2FB83480"/>
    <w:rsid w:val="2FBC213F"/>
    <w:rsid w:val="2FD45DE0"/>
    <w:rsid w:val="300246FB"/>
    <w:rsid w:val="30051BDD"/>
    <w:rsid w:val="303F76FD"/>
    <w:rsid w:val="3062478B"/>
    <w:rsid w:val="307D0225"/>
    <w:rsid w:val="30823A8E"/>
    <w:rsid w:val="30A447B8"/>
    <w:rsid w:val="30B8125D"/>
    <w:rsid w:val="30BA3228"/>
    <w:rsid w:val="30BD6874"/>
    <w:rsid w:val="30D2410D"/>
    <w:rsid w:val="30F6750D"/>
    <w:rsid w:val="316B64B9"/>
    <w:rsid w:val="317346CE"/>
    <w:rsid w:val="3177174D"/>
    <w:rsid w:val="31B761E5"/>
    <w:rsid w:val="31D9592F"/>
    <w:rsid w:val="32186458"/>
    <w:rsid w:val="32A46347"/>
    <w:rsid w:val="32EE540A"/>
    <w:rsid w:val="33030AFB"/>
    <w:rsid w:val="333D3C9C"/>
    <w:rsid w:val="335214F5"/>
    <w:rsid w:val="33643E2D"/>
    <w:rsid w:val="33944855"/>
    <w:rsid w:val="33A15FD9"/>
    <w:rsid w:val="340020CD"/>
    <w:rsid w:val="34050C5E"/>
    <w:rsid w:val="346161D3"/>
    <w:rsid w:val="346B6C5F"/>
    <w:rsid w:val="34951ECC"/>
    <w:rsid w:val="34951FE2"/>
    <w:rsid w:val="34B01D5A"/>
    <w:rsid w:val="35094B0E"/>
    <w:rsid w:val="35213875"/>
    <w:rsid w:val="353B4DCC"/>
    <w:rsid w:val="358A766C"/>
    <w:rsid w:val="35DE72EF"/>
    <w:rsid w:val="360A50A4"/>
    <w:rsid w:val="3612310E"/>
    <w:rsid w:val="363E6EA3"/>
    <w:rsid w:val="36CB2CF1"/>
    <w:rsid w:val="36D35DB5"/>
    <w:rsid w:val="36DB5CA6"/>
    <w:rsid w:val="36DF3E80"/>
    <w:rsid w:val="37185118"/>
    <w:rsid w:val="376D0FF4"/>
    <w:rsid w:val="376D5DA5"/>
    <w:rsid w:val="3772660A"/>
    <w:rsid w:val="37757EA8"/>
    <w:rsid w:val="378400EB"/>
    <w:rsid w:val="37B07132"/>
    <w:rsid w:val="37D840AF"/>
    <w:rsid w:val="38341B11"/>
    <w:rsid w:val="383755B0"/>
    <w:rsid w:val="383B15A2"/>
    <w:rsid w:val="3842549E"/>
    <w:rsid w:val="38635F18"/>
    <w:rsid w:val="38653A79"/>
    <w:rsid w:val="387F363F"/>
    <w:rsid w:val="388365F5"/>
    <w:rsid w:val="3894077F"/>
    <w:rsid w:val="38A327F3"/>
    <w:rsid w:val="38D2719D"/>
    <w:rsid w:val="38E76B84"/>
    <w:rsid w:val="396A2F30"/>
    <w:rsid w:val="39C14A07"/>
    <w:rsid w:val="39D4009A"/>
    <w:rsid w:val="39D91E06"/>
    <w:rsid w:val="39E37C3B"/>
    <w:rsid w:val="39EB26A4"/>
    <w:rsid w:val="3A1260FF"/>
    <w:rsid w:val="3A6B7341"/>
    <w:rsid w:val="3AC30F2B"/>
    <w:rsid w:val="3ACE27AE"/>
    <w:rsid w:val="3B025122"/>
    <w:rsid w:val="3B0A4523"/>
    <w:rsid w:val="3B3B1BAB"/>
    <w:rsid w:val="3B3D0CDD"/>
    <w:rsid w:val="3B48712E"/>
    <w:rsid w:val="3B5E2A01"/>
    <w:rsid w:val="3BA174BE"/>
    <w:rsid w:val="3BCC3E0F"/>
    <w:rsid w:val="3BD31641"/>
    <w:rsid w:val="3BD32152"/>
    <w:rsid w:val="3BD93BD8"/>
    <w:rsid w:val="3BF75330"/>
    <w:rsid w:val="3BF95407"/>
    <w:rsid w:val="3C3900D1"/>
    <w:rsid w:val="3C5A4264"/>
    <w:rsid w:val="3C5B5F97"/>
    <w:rsid w:val="3C7A4FBF"/>
    <w:rsid w:val="3C983CE2"/>
    <w:rsid w:val="3D3B3F7D"/>
    <w:rsid w:val="3D65276D"/>
    <w:rsid w:val="3D942B7A"/>
    <w:rsid w:val="3E0E246D"/>
    <w:rsid w:val="3E1F46CA"/>
    <w:rsid w:val="3E222E74"/>
    <w:rsid w:val="3E2B6416"/>
    <w:rsid w:val="3E2C4A1C"/>
    <w:rsid w:val="3E3910D9"/>
    <w:rsid w:val="3E404F6A"/>
    <w:rsid w:val="3E744DAA"/>
    <w:rsid w:val="3E8249EE"/>
    <w:rsid w:val="3EB47508"/>
    <w:rsid w:val="3EE02ED4"/>
    <w:rsid w:val="3F676104"/>
    <w:rsid w:val="40833567"/>
    <w:rsid w:val="40990711"/>
    <w:rsid w:val="409D71A2"/>
    <w:rsid w:val="40C81A57"/>
    <w:rsid w:val="410F5816"/>
    <w:rsid w:val="41654AEA"/>
    <w:rsid w:val="41C21F3C"/>
    <w:rsid w:val="42051BC8"/>
    <w:rsid w:val="422F7524"/>
    <w:rsid w:val="42A94EAA"/>
    <w:rsid w:val="42B32FF4"/>
    <w:rsid w:val="42BE051E"/>
    <w:rsid w:val="42E303BC"/>
    <w:rsid w:val="42EB54C2"/>
    <w:rsid w:val="430242C3"/>
    <w:rsid w:val="43081BD1"/>
    <w:rsid w:val="432D1637"/>
    <w:rsid w:val="43AA0836"/>
    <w:rsid w:val="4420119C"/>
    <w:rsid w:val="442E38B9"/>
    <w:rsid w:val="444252AF"/>
    <w:rsid w:val="447137A5"/>
    <w:rsid w:val="44B244EA"/>
    <w:rsid w:val="44CA6317"/>
    <w:rsid w:val="44F21406"/>
    <w:rsid w:val="45795061"/>
    <w:rsid w:val="459736E0"/>
    <w:rsid w:val="45B42D58"/>
    <w:rsid w:val="45CC15DB"/>
    <w:rsid w:val="45D64208"/>
    <w:rsid w:val="45DC10F2"/>
    <w:rsid w:val="460A2104"/>
    <w:rsid w:val="46164604"/>
    <w:rsid w:val="46192347"/>
    <w:rsid w:val="462431C5"/>
    <w:rsid w:val="462F454F"/>
    <w:rsid w:val="464C6278"/>
    <w:rsid w:val="46534369"/>
    <w:rsid w:val="465A2DAC"/>
    <w:rsid w:val="465E3A42"/>
    <w:rsid w:val="46B53E1D"/>
    <w:rsid w:val="46B97723"/>
    <w:rsid w:val="46C75823"/>
    <w:rsid w:val="47557021"/>
    <w:rsid w:val="4794472F"/>
    <w:rsid w:val="479E6FA7"/>
    <w:rsid w:val="47A973B7"/>
    <w:rsid w:val="47B916EB"/>
    <w:rsid w:val="47BB3C7D"/>
    <w:rsid w:val="48007DC3"/>
    <w:rsid w:val="487C605F"/>
    <w:rsid w:val="48E521D3"/>
    <w:rsid w:val="48E924A4"/>
    <w:rsid w:val="48EE268C"/>
    <w:rsid w:val="4921110F"/>
    <w:rsid w:val="49526059"/>
    <w:rsid w:val="49787711"/>
    <w:rsid w:val="49B44860"/>
    <w:rsid w:val="49E54A1A"/>
    <w:rsid w:val="4A230D13"/>
    <w:rsid w:val="4A266DE0"/>
    <w:rsid w:val="4A2D016F"/>
    <w:rsid w:val="4A412C2B"/>
    <w:rsid w:val="4A9D70A2"/>
    <w:rsid w:val="4ADE35E1"/>
    <w:rsid w:val="4AF86D59"/>
    <w:rsid w:val="4B0435C5"/>
    <w:rsid w:val="4B26353C"/>
    <w:rsid w:val="4B2E283F"/>
    <w:rsid w:val="4B684629"/>
    <w:rsid w:val="4B72088D"/>
    <w:rsid w:val="4BFB49C8"/>
    <w:rsid w:val="4C0E7E17"/>
    <w:rsid w:val="4C520360"/>
    <w:rsid w:val="4C7327B1"/>
    <w:rsid w:val="4D0C0535"/>
    <w:rsid w:val="4D1F0235"/>
    <w:rsid w:val="4D39488E"/>
    <w:rsid w:val="4D4139F4"/>
    <w:rsid w:val="4DD110B1"/>
    <w:rsid w:val="4E0B4C6B"/>
    <w:rsid w:val="4E493216"/>
    <w:rsid w:val="4E5E24CD"/>
    <w:rsid w:val="4E8D34FF"/>
    <w:rsid w:val="4E8D6CA7"/>
    <w:rsid w:val="4F087D84"/>
    <w:rsid w:val="4F0D2E0B"/>
    <w:rsid w:val="4F327D89"/>
    <w:rsid w:val="4F391364"/>
    <w:rsid w:val="4F4B4081"/>
    <w:rsid w:val="4F7E394E"/>
    <w:rsid w:val="4FB56C3C"/>
    <w:rsid w:val="4FC31E97"/>
    <w:rsid w:val="4FD42BF3"/>
    <w:rsid w:val="4FEB093B"/>
    <w:rsid w:val="50196396"/>
    <w:rsid w:val="508712E4"/>
    <w:rsid w:val="51063B27"/>
    <w:rsid w:val="51340035"/>
    <w:rsid w:val="515626A1"/>
    <w:rsid w:val="517F7502"/>
    <w:rsid w:val="519076DD"/>
    <w:rsid w:val="51AE2F2B"/>
    <w:rsid w:val="51B66656"/>
    <w:rsid w:val="51C528C4"/>
    <w:rsid w:val="522D2873"/>
    <w:rsid w:val="522E2CD6"/>
    <w:rsid w:val="525A5932"/>
    <w:rsid w:val="529D21E3"/>
    <w:rsid w:val="52B46212"/>
    <w:rsid w:val="52BC182D"/>
    <w:rsid w:val="53107D1E"/>
    <w:rsid w:val="53283BC9"/>
    <w:rsid w:val="539D0113"/>
    <w:rsid w:val="53C231F1"/>
    <w:rsid w:val="542A5C3B"/>
    <w:rsid w:val="543E5CB5"/>
    <w:rsid w:val="5455137E"/>
    <w:rsid w:val="5472334E"/>
    <w:rsid w:val="54A159E1"/>
    <w:rsid w:val="54ED0C26"/>
    <w:rsid w:val="551408A9"/>
    <w:rsid w:val="55262A58"/>
    <w:rsid w:val="557C1FAA"/>
    <w:rsid w:val="5583158B"/>
    <w:rsid w:val="55A52347"/>
    <w:rsid w:val="55A53222"/>
    <w:rsid w:val="55AD51E2"/>
    <w:rsid w:val="55B560B5"/>
    <w:rsid w:val="55F304BE"/>
    <w:rsid w:val="55F4151E"/>
    <w:rsid w:val="55FE1DE2"/>
    <w:rsid w:val="564112CA"/>
    <w:rsid w:val="566413BC"/>
    <w:rsid w:val="568E7E15"/>
    <w:rsid w:val="56B153BE"/>
    <w:rsid w:val="57032983"/>
    <w:rsid w:val="572B1EDA"/>
    <w:rsid w:val="572C012C"/>
    <w:rsid w:val="57827D4C"/>
    <w:rsid w:val="5789732C"/>
    <w:rsid w:val="57A2219C"/>
    <w:rsid w:val="57A32775"/>
    <w:rsid w:val="57BE22F4"/>
    <w:rsid w:val="580E5A83"/>
    <w:rsid w:val="582A6567"/>
    <w:rsid w:val="586E3350"/>
    <w:rsid w:val="58D36385"/>
    <w:rsid w:val="58D81BED"/>
    <w:rsid w:val="58E95BA9"/>
    <w:rsid w:val="590D1897"/>
    <w:rsid w:val="5927305E"/>
    <w:rsid w:val="5967369D"/>
    <w:rsid w:val="59744CBB"/>
    <w:rsid w:val="598A1E82"/>
    <w:rsid w:val="599378A0"/>
    <w:rsid w:val="599E2E37"/>
    <w:rsid w:val="59EF5441"/>
    <w:rsid w:val="5A461504"/>
    <w:rsid w:val="5A581238"/>
    <w:rsid w:val="5A6E0A5B"/>
    <w:rsid w:val="5A9D6C4B"/>
    <w:rsid w:val="5A9F6E67"/>
    <w:rsid w:val="5AE1122D"/>
    <w:rsid w:val="5AF90080"/>
    <w:rsid w:val="5B21470A"/>
    <w:rsid w:val="5B244643"/>
    <w:rsid w:val="5B5E462C"/>
    <w:rsid w:val="5B803C01"/>
    <w:rsid w:val="5B857E0A"/>
    <w:rsid w:val="5B9718EC"/>
    <w:rsid w:val="5BE35F84"/>
    <w:rsid w:val="5C7004BA"/>
    <w:rsid w:val="5C9626C8"/>
    <w:rsid w:val="5CE77144"/>
    <w:rsid w:val="5D193F9A"/>
    <w:rsid w:val="5DA261B0"/>
    <w:rsid w:val="5E1350DF"/>
    <w:rsid w:val="5E23390B"/>
    <w:rsid w:val="5E2558D5"/>
    <w:rsid w:val="5E5636EE"/>
    <w:rsid w:val="5E6A153A"/>
    <w:rsid w:val="5EA66A16"/>
    <w:rsid w:val="5EBA6AF8"/>
    <w:rsid w:val="5EDF7832"/>
    <w:rsid w:val="5EF27B8D"/>
    <w:rsid w:val="5F035002"/>
    <w:rsid w:val="5F3E71AA"/>
    <w:rsid w:val="5F55367B"/>
    <w:rsid w:val="5F6E5059"/>
    <w:rsid w:val="5F743022"/>
    <w:rsid w:val="5F7A1C50"/>
    <w:rsid w:val="5FAB005C"/>
    <w:rsid w:val="5FBE7D8F"/>
    <w:rsid w:val="5FDB6F24"/>
    <w:rsid w:val="5FF12F70"/>
    <w:rsid w:val="6028345A"/>
    <w:rsid w:val="602D437F"/>
    <w:rsid w:val="60786190"/>
    <w:rsid w:val="60B11644"/>
    <w:rsid w:val="60C2565D"/>
    <w:rsid w:val="60E20F9A"/>
    <w:rsid w:val="60ED69A2"/>
    <w:rsid w:val="610B7004"/>
    <w:rsid w:val="61350559"/>
    <w:rsid w:val="613A51F3"/>
    <w:rsid w:val="61463829"/>
    <w:rsid w:val="617701F5"/>
    <w:rsid w:val="620D7608"/>
    <w:rsid w:val="620E7764"/>
    <w:rsid w:val="62255EA3"/>
    <w:rsid w:val="627A64DA"/>
    <w:rsid w:val="62D82F16"/>
    <w:rsid w:val="63133F4E"/>
    <w:rsid w:val="63147CC6"/>
    <w:rsid w:val="635F261A"/>
    <w:rsid w:val="637F3391"/>
    <w:rsid w:val="63936E3D"/>
    <w:rsid w:val="63AB23D8"/>
    <w:rsid w:val="63CB2A7A"/>
    <w:rsid w:val="63E339F0"/>
    <w:rsid w:val="63FF456F"/>
    <w:rsid w:val="64005A48"/>
    <w:rsid w:val="640357A9"/>
    <w:rsid w:val="647E76B0"/>
    <w:rsid w:val="64966BE4"/>
    <w:rsid w:val="64BE25DF"/>
    <w:rsid w:val="654C7BEB"/>
    <w:rsid w:val="654D5FAC"/>
    <w:rsid w:val="660D7A8A"/>
    <w:rsid w:val="660F30F2"/>
    <w:rsid w:val="662B7800"/>
    <w:rsid w:val="66803948"/>
    <w:rsid w:val="66805D9E"/>
    <w:rsid w:val="6686712D"/>
    <w:rsid w:val="66910627"/>
    <w:rsid w:val="669A6691"/>
    <w:rsid w:val="66D103A8"/>
    <w:rsid w:val="66E46117"/>
    <w:rsid w:val="66EA33D9"/>
    <w:rsid w:val="66F52958"/>
    <w:rsid w:val="67050051"/>
    <w:rsid w:val="671250BE"/>
    <w:rsid w:val="672E70E3"/>
    <w:rsid w:val="673E2844"/>
    <w:rsid w:val="675D0BAF"/>
    <w:rsid w:val="67656D42"/>
    <w:rsid w:val="678B1BA6"/>
    <w:rsid w:val="678E6299"/>
    <w:rsid w:val="67B54285"/>
    <w:rsid w:val="67B5623D"/>
    <w:rsid w:val="67DF3FC4"/>
    <w:rsid w:val="67F00D02"/>
    <w:rsid w:val="67FD6F7B"/>
    <w:rsid w:val="682C2F86"/>
    <w:rsid w:val="68A66A0B"/>
    <w:rsid w:val="68D66149"/>
    <w:rsid w:val="68DB72BC"/>
    <w:rsid w:val="691D5B26"/>
    <w:rsid w:val="692A540E"/>
    <w:rsid w:val="696077C1"/>
    <w:rsid w:val="6990486C"/>
    <w:rsid w:val="69F66377"/>
    <w:rsid w:val="69FB573C"/>
    <w:rsid w:val="6A195264"/>
    <w:rsid w:val="6AAB416A"/>
    <w:rsid w:val="6AE34B4E"/>
    <w:rsid w:val="6B0C0912"/>
    <w:rsid w:val="6B142F59"/>
    <w:rsid w:val="6B241BA0"/>
    <w:rsid w:val="6B386E74"/>
    <w:rsid w:val="6B4B0D8F"/>
    <w:rsid w:val="6B692A2C"/>
    <w:rsid w:val="6B903782"/>
    <w:rsid w:val="6B95409A"/>
    <w:rsid w:val="6B975337"/>
    <w:rsid w:val="6BB83A31"/>
    <w:rsid w:val="6BFB610C"/>
    <w:rsid w:val="6C2021EE"/>
    <w:rsid w:val="6C225294"/>
    <w:rsid w:val="6C250D02"/>
    <w:rsid w:val="6C2E0D49"/>
    <w:rsid w:val="6C2E3BA6"/>
    <w:rsid w:val="6C450EF0"/>
    <w:rsid w:val="6C5F3DF6"/>
    <w:rsid w:val="6C604B39"/>
    <w:rsid w:val="6C755C79"/>
    <w:rsid w:val="6C8B0FF9"/>
    <w:rsid w:val="6CDE381E"/>
    <w:rsid w:val="6CDE68BD"/>
    <w:rsid w:val="6CE64481"/>
    <w:rsid w:val="6D512242"/>
    <w:rsid w:val="6D58325F"/>
    <w:rsid w:val="6DE95C65"/>
    <w:rsid w:val="6DFB0400"/>
    <w:rsid w:val="6DFF1C9E"/>
    <w:rsid w:val="6E290AC9"/>
    <w:rsid w:val="6EA97E5C"/>
    <w:rsid w:val="6EC25344"/>
    <w:rsid w:val="6F02587E"/>
    <w:rsid w:val="6F2614AD"/>
    <w:rsid w:val="6F6802A6"/>
    <w:rsid w:val="6FC17399"/>
    <w:rsid w:val="6FCE7B7A"/>
    <w:rsid w:val="70034479"/>
    <w:rsid w:val="701D092A"/>
    <w:rsid w:val="70236078"/>
    <w:rsid w:val="70292A3B"/>
    <w:rsid w:val="70341AC3"/>
    <w:rsid w:val="705067E1"/>
    <w:rsid w:val="70687AD3"/>
    <w:rsid w:val="70AB7EBB"/>
    <w:rsid w:val="71324139"/>
    <w:rsid w:val="716F0EE9"/>
    <w:rsid w:val="717B7AF4"/>
    <w:rsid w:val="71810C1C"/>
    <w:rsid w:val="71B52674"/>
    <w:rsid w:val="721C13DE"/>
    <w:rsid w:val="726B5B54"/>
    <w:rsid w:val="729C3F60"/>
    <w:rsid w:val="72C2773E"/>
    <w:rsid w:val="730A5070"/>
    <w:rsid w:val="731667B0"/>
    <w:rsid w:val="73F3532C"/>
    <w:rsid w:val="73F77127"/>
    <w:rsid w:val="74454963"/>
    <w:rsid w:val="74663E0E"/>
    <w:rsid w:val="746A5998"/>
    <w:rsid w:val="74786307"/>
    <w:rsid w:val="74936DE6"/>
    <w:rsid w:val="74BA7FA9"/>
    <w:rsid w:val="74BC17D7"/>
    <w:rsid w:val="7508088E"/>
    <w:rsid w:val="75216CF1"/>
    <w:rsid w:val="753C161C"/>
    <w:rsid w:val="759C20D6"/>
    <w:rsid w:val="75A61442"/>
    <w:rsid w:val="76142D85"/>
    <w:rsid w:val="762C55FB"/>
    <w:rsid w:val="76402E54"/>
    <w:rsid w:val="76524935"/>
    <w:rsid w:val="7659153D"/>
    <w:rsid w:val="766528BB"/>
    <w:rsid w:val="76685F07"/>
    <w:rsid w:val="768764F7"/>
    <w:rsid w:val="76A71125"/>
    <w:rsid w:val="76BD3FAD"/>
    <w:rsid w:val="76FB6D7B"/>
    <w:rsid w:val="77212C85"/>
    <w:rsid w:val="772C0083"/>
    <w:rsid w:val="778A2F0E"/>
    <w:rsid w:val="77F54C8C"/>
    <w:rsid w:val="78171099"/>
    <w:rsid w:val="790C0AD5"/>
    <w:rsid w:val="79334EF2"/>
    <w:rsid w:val="795E7B63"/>
    <w:rsid w:val="79B80F53"/>
    <w:rsid w:val="79B871A5"/>
    <w:rsid w:val="79F30718"/>
    <w:rsid w:val="79F76A27"/>
    <w:rsid w:val="7A134C17"/>
    <w:rsid w:val="7A1E34AC"/>
    <w:rsid w:val="7A431165"/>
    <w:rsid w:val="7A8C626E"/>
    <w:rsid w:val="7ACB669E"/>
    <w:rsid w:val="7B3C1B82"/>
    <w:rsid w:val="7B506334"/>
    <w:rsid w:val="7B587B78"/>
    <w:rsid w:val="7B7C640D"/>
    <w:rsid w:val="7BA8440F"/>
    <w:rsid w:val="7BD1454E"/>
    <w:rsid w:val="7BD83B2F"/>
    <w:rsid w:val="7BF72573"/>
    <w:rsid w:val="7C245DEF"/>
    <w:rsid w:val="7C55517F"/>
    <w:rsid w:val="7C8D584A"/>
    <w:rsid w:val="7C991510"/>
    <w:rsid w:val="7CB93960"/>
    <w:rsid w:val="7CBC54E9"/>
    <w:rsid w:val="7D0B583E"/>
    <w:rsid w:val="7D16490F"/>
    <w:rsid w:val="7D5E64D1"/>
    <w:rsid w:val="7D934365"/>
    <w:rsid w:val="7DB06B11"/>
    <w:rsid w:val="7DD10836"/>
    <w:rsid w:val="7E2130B6"/>
    <w:rsid w:val="7E5A2DA0"/>
    <w:rsid w:val="7E5B0DB9"/>
    <w:rsid w:val="7E663674"/>
    <w:rsid w:val="7E6B6EDC"/>
    <w:rsid w:val="7E9367C7"/>
    <w:rsid w:val="7EED5B43"/>
    <w:rsid w:val="7F0215EE"/>
    <w:rsid w:val="7F2A01AE"/>
    <w:rsid w:val="7F322DA1"/>
    <w:rsid w:val="7F4C63C6"/>
    <w:rsid w:val="7F736048"/>
    <w:rsid w:val="7F7D677A"/>
    <w:rsid w:val="7FB45DAD"/>
    <w:rsid w:val="7FE06369"/>
    <w:rsid w:val="7FE24F7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5">
    <w:name w:val="heading 4"/>
    <w:basedOn w:val="1"/>
    <w:next w:val="1"/>
    <w:qFormat/>
    <w:uiPriority w:val="9"/>
    <w:pPr>
      <w:keepNext/>
      <w:keepLines/>
      <w:numPr>
        <w:ilvl w:val="3"/>
        <w:numId w:val="1"/>
      </w:numPr>
      <w:spacing w:before="120" w:after="120" w:line="360" w:lineRule="auto"/>
      <w:jc w:val="left"/>
      <w:outlineLvl w:val="3"/>
    </w:pPr>
    <w:rPr>
      <w:rFonts w:ascii="Arial" w:hAnsi="Arial"/>
      <w:b/>
      <w:bCs/>
      <w:kern w:val="0"/>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3920" w:leftChars="1400"/>
      <w:jc w:val="left"/>
    </w:pPr>
  </w:style>
  <w:style w:type="paragraph" w:styleId="7">
    <w:name w:val="Normal Indent"/>
    <w:basedOn w:val="1"/>
    <w:qFormat/>
    <w:uiPriority w:val="0"/>
    <w:pPr>
      <w:spacing w:after="180" w:line="309" w:lineRule="auto"/>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rPr>
      <w:rFonts w:ascii="Times New Roman" w:hAnsi="Times New Roman"/>
      <w:kern w:val="0"/>
      <w:sz w:val="20"/>
      <w:szCs w:val="24"/>
    </w:rPr>
  </w:style>
  <w:style w:type="paragraph" w:styleId="11">
    <w:name w:val="Plain Text"/>
    <w:basedOn w:val="1"/>
    <w:qFormat/>
    <w:uiPriority w:val="0"/>
    <w:rPr>
      <w:rFonts w:ascii="宋体" w:hAnsi="Courier New"/>
      <w:kern w:val="0"/>
      <w:sz w:val="20"/>
      <w:szCs w:val="18"/>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7">
    <w:name w:val="Body Text First Indent 2"/>
    <w:basedOn w:val="9"/>
    <w:next w:val="1"/>
    <w:unhideWhenUsed/>
    <w:qFormat/>
    <w:uiPriority w:val="99"/>
    <w:rPr>
      <w:rFonts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正文首行缩进两字符"/>
    <w:basedOn w:val="1"/>
    <w:qFormat/>
    <w:uiPriority w:val="0"/>
    <w:pPr>
      <w:spacing w:line="360" w:lineRule="auto"/>
      <w:ind w:firstLine="200" w:firstLineChars="200"/>
    </w:pPr>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qFormat/>
    <w:uiPriority w:val="34"/>
    <w:pPr>
      <w:ind w:firstLine="42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
    <w:basedOn w:val="1"/>
    <w:qFormat/>
    <w:uiPriority w:val="0"/>
    <w:pPr>
      <w:spacing w:line="400" w:lineRule="exact"/>
    </w:pPr>
    <w:rPr>
      <w:rFonts w:ascii="Times New Roman" w:hAnsi="Times New Roman"/>
      <w:sz w:val="24"/>
      <w:szCs w:val="24"/>
    </w:r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彩色列表 - 强调文字颜色 11"/>
    <w:basedOn w:val="1"/>
    <w:qFormat/>
    <w:uiPriority w:val="0"/>
    <w:pPr>
      <w:ind w:firstLine="420" w:firstLineChars="200"/>
    </w:pPr>
  </w:style>
  <w:style w:type="paragraph" w:customStyle="1" w:styleId="30">
    <w:name w:val="_Style 4"/>
    <w:basedOn w:val="1"/>
    <w:qFormat/>
    <w:uiPriority w:val="34"/>
    <w:pPr>
      <w:ind w:firstLine="420" w:firstLineChars="200"/>
    </w:p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3">
    <w:name w:val="msolistparagraph"/>
    <w:basedOn w:val="1"/>
    <w:qFormat/>
    <w:uiPriority w:val="0"/>
    <w:pPr>
      <w:ind w:firstLine="420" w:firstLineChars="200"/>
    </w:pPr>
    <w:rPr>
      <w:szCs w:val="22"/>
    </w:rPr>
  </w:style>
  <w:style w:type="paragraph" w:customStyle="1" w:styleId="34">
    <w:name w:val="样式 首行缩进:  2 字符"/>
    <w:basedOn w:val="1"/>
    <w:qFormat/>
    <w:uiPriority w:val="0"/>
    <w:pPr>
      <w:spacing w:line="400" w:lineRule="exact"/>
      <w:ind w:firstLine="200" w:firstLineChars="200"/>
    </w:pPr>
    <w:rPr>
      <w:rFonts w:ascii="Times New Roman" w:hAnsi="Times New Roman" w:cs="宋体"/>
      <w:sz w:val="24"/>
      <w:szCs w:val="24"/>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6">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8623</Words>
  <Characters>9017</Characters>
  <Lines>0</Lines>
  <Paragraphs>0</Paragraphs>
  <TotalTime>20</TotalTime>
  <ScaleCrop>false</ScaleCrop>
  <LinksUpToDate>false</LinksUpToDate>
  <CharactersWithSpaces>9626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2023-10-16T03:24:00Z</dcterms:created>
  <dc:creator>13</dc:creator>
  <cp:lastModifiedBy>Bidding</cp:lastModifiedBy>
  <cp:lastPrinted>2023-11-08T02:16:00Z</cp:lastPrinted>
  <dcterms:modified xsi:type="dcterms:W3CDTF">2024-12-04T08:27:30Z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B32F8105F72048A09D6ADB456DB13459_13</vt:lpwstr>
  </property>
</Properties>
</file>